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drawing>
          <wp:inline distT="0" distB="0" distL="114300" distR="114300">
            <wp:extent cx="590550" cy="809625"/>
            <wp:effectExtent l="0" t="0" r="0" b="9525"/>
            <wp:docPr id="1" name="Изображение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Gerb_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/>
          <w:sz w:val="20"/>
          <w:szCs w:val="20"/>
        </w:rPr>
        <w:tab/>
      </w:r>
      <w:r>
        <w:rPr>
          <w:rFonts w:ascii="Times New Roman" w:hAnsi="Times New Roman" w:eastAsia="Times New Roman"/>
          <w:bCs/>
          <w:sz w:val="20"/>
          <w:szCs w:val="20"/>
        </w:rPr>
        <w:tab/>
      </w:r>
      <w:r>
        <w:rPr>
          <w:rFonts w:ascii="Times New Roman" w:hAnsi="Times New Roman" w:eastAsia="Times New Roman"/>
          <w:bCs/>
          <w:sz w:val="20"/>
          <w:szCs w:val="20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>БЕЛОЯРСКИЙ РАЙОН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>
      <w:pPr>
        <w:spacing w:after="0" w:line="240" w:lineRule="auto"/>
        <w:jc w:val="right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0"/>
          <w:szCs w:val="20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0"/>
          <w:szCs w:val="20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</w:rPr>
      </w:pPr>
      <w:r>
        <w:rPr>
          <w:rFonts w:ascii="Times New Roman" w:hAnsi="Times New Roman" w:eastAsia="Times New Roman"/>
          <w:b/>
          <w:sz w:val="28"/>
          <w:szCs w:val="20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</w:rPr>
      </w:pPr>
      <w:r>
        <w:rPr>
          <w:rFonts w:ascii="Times New Roman" w:hAnsi="Times New Roman" w:eastAsia="Times New Roman"/>
          <w:sz w:val="24"/>
          <w:szCs w:val="20"/>
        </w:rPr>
        <w:t>от «___» ____________ 202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>5</w:t>
      </w:r>
      <w:r>
        <w:rPr>
          <w:rFonts w:ascii="Times New Roman" w:hAnsi="Times New Roman" w:eastAsia="Times New Roman"/>
          <w:sz w:val="24"/>
          <w:szCs w:val="20"/>
        </w:rPr>
        <w:t xml:space="preserve"> года                                                                            № _______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мерах по охране лесов, расположенных в границах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0"/>
        </w:rPr>
      </w:pPr>
      <w:r>
        <w:rPr>
          <w:rFonts w:ascii="Times New Roman" w:hAnsi="Times New Roman" w:eastAsia="Times New Roman"/>
          <w:b/>
          <w:sz w:val="24"/>
          <w:szCs w:val="20"/>
        </w:rPr>
        <w:t>города Белоярский, от пожаров в 202</w:t>
      </w:r>
      <w:r>
        <w:rPr>
          <w:rFonts w:hint="default" w:ascii="Times New Roman" w:hAnsi="Times New Roman" w:eastAsia="Times New Roman"/>
          <w:b/>
          <w:sz w:val="24"/>
          <w:szCs w:val="20"/>
          <w:lang w:val="ru-RU"/>
        </w:rPr>
        <w:t>5</w:t>
      </w:r>
      <w:r>
        <w:rPr>
          <w:rFonts w:ascii="Times New Roman" w:hAnsi="Times New Roman" w:eastAsia="Times New Roman"/>
          <w:b/>
          <w:sz w:val="24"/>
          <w:szCs w:val="20"/>
        </w:rPr>
        <w:t xml:space="preserve"> году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eastAsia="Times New Roman"/>
        </w:rPr>
      </w:pPr>
    </w:p>
    <w:p>
      <w:pPr>
        <w:pStyle w:val="4"/>
        <w:spacing w:before="0" w:beforeAutospacing="0" w:after="0" w:afterAutospacing="0"/>
        <w:jc w:val="both"/>
      </w:pPr>
      <w:r>
        <w:tab/>
      </w:r>
      <w:r>
        <w:t xml:space="preserve">В соответствии со статьями 51, 53, 84 Лесного кодекса Российской Федерации             от 4 декабря 2006 года № 200-ФЗ,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Правилами пожарной безопасности в лесах, утвержденными Постановлением Правительства Российской Федерации от 7 октября 2020 года № 1614 «Об утверждении </w:t>
      </w:r>
      <w:r>
        <w:rPr>
          <w:lang w:val="ru-RU"/>
        </w:rPr>
        <w:t>П</w:t>
      </w:r>
      <w:r>
        <w:t xml:space="preserve">равил пожарной безопасности в лесах», </w:t>
      </w:r>
      <w:r>
        <w:rPr>
          <w:color w:val="000000"/>
        </w:rPr>
        <w:t>соглашением о передаче осуществления части полномочий органов местного самоуправления городского поселения Белоярский органам местного самоуправления Белоярского района от 7 ноября 2022 года, в целях предупреждения и ликвидации чрезвычайных ситуаций, связанных с лесными пожарами, в лесах, расположенных в границах города Белоярский, в 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году </w:t>
      </w:r>
      <w:r>
        <w:t>п о с т а н о в л я ю: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1. Утвердить оперативный план мероприятий по предупреждению лесных пожаров в лесах, расположенных в границах города Белоярский, и борьбе с ними на 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sz w:val="24"/>
          <w:szCs w:val="24"/>
        </w:rPr>
        <w:t xml:space="preserve"> год согласно приложению к настоящему постановлению.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2. Рекомендовать Белоярскому филиалу бюджетного учреждения Ханты-Мансийского автономного округа - Югры «База авиационной и наземной охраны лесов» (Ермолаев А.В.):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1) своевременно информировать единую дежурно-диспетчерскую службу Белоярского района о наступлении высокого класса пожарной опасности (4 класс и выше);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2) ежедневно в течение пожароопасного сезона вести учет лесных пожаров и представлять оперативную информацию о них в единую дежурно-диспетчерскую службу Белоярского района.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3. Рекомендовать территориальному отделу Белоярское лесничество Департамента недропользования и природных ресурсов Ханты-Мансийского автономного округа - Югры (Кузнецов В.Ю.) и Белоярскому филиалу бюджетного учреждения Ханты-Мансийского автономного округа - Югры «База авиационной и наземной охраны лесов» (Ермолаев А.В.) обеспечить проведение первоочередных мер по противопожарной пропаганде и регулярное освещение в средствах массовой информации вопросов охраны лесов, расположенных в границах города Белоярский, от пожаров.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4. Рекомендовать отделу Министерства внутренних дел Российской Федерации по Белоярскому району (Борискин Ю.П.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)</w:t>
      </w:r>
      <w:r>
        <w:rPr>
          <w:rFonts w:ascii="Times New Roman" w:hAnsi="Times New Roman" w:eastAsia="Times New Roman"/>
          <w:sz w:val="24"/>
          <w:szCs w:val="24"/>
        </w:rPr>
        <w:t xml:space="preserve"> совместно с отделом надзорной деятельности и профилактической работы (по г. Белоярский и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(Сорокин А.А.) (по согласованию) организовать работу по профилактике правонарушений в сфере охраны лесов от пожаров, расположенных в границах города Белоярского, и обеспечить своевременное расследование дел по лесным пожарам с привлечением в установленном порядке к ответственности лиц, виновных в их возникновении.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5. Отделу по делам гражданской обороны и чрезвычайным ситуациям администрации Белоярского района (Брагин В.В.):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1) запланировать в апреле 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sz w:val="24"/>
          <w:szCs w:val="24"/>
        </w:rPr>
        <w:t xml:space="preserve"> года проведение тренировки с силами и средствами Белоярского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с целью проверки их готовности к действиям по ликвидации и предупреждению ситуаций, связанных с лесными пожарами;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2) обеспечить своевременное оповещение и информирование населения и лесопользователей через средства массовой информации об угрозе возникновения или о возникновении чрезвычайных ситуаций, связанных с лесными пожарами, и об ограничении посещения лесов на период введения особого противопожарного режима при установлении высокой и чрезвычайной пожарной опасности.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6. Руководство и координацию выполнения мероприятий по предупреждению лесных пожаров и борьбе с ними возложить на комиссию по чрезвычайным ситуациям и обеспечению пожарной безопасности администрации Белоярского района.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7. Рекомендовать главам сельских поселений в границах Белоярского района в целях недопущения возникновения чрезвычайных ситуаций, связанных с лесными пожарами: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1) организовать проведение мероприятий по предупреждению лесных пожаров и борьбе с ними на территории населенных пунктов соответствующих сельских поселений;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2) утвердить подробные оперативные планы мероприятий по предупреждению лесных пожаров и борьбе с ними, предусматривающие конкретные противопожарные мероприятия, с учетом организаций, осуществляющих работы или имеющих объекты в лесах, расположенных в границах населенных пунктов соответствующих сельских поселений;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3) с начала пожароопасного сезона в целях профилактики лесных пожаров принимать решения о запрете выжигания сухой травяной растительности по границам участков земель с прилегающими лесными массивами;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4) оснастить территории общего пользования первичными средствами пожаротушения и противопожарным инвентарем;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5) поддерживать в исправном состоянии источники наружного водоснабжения, расположенные в сельских населенных пунктах и прилегающих к ним территориях, для забора воды в целях пожаротушения;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6) при установлении высокой и чрезвычайной пожарной опасности в лесах, принимать решения об установлении особого противопожарного режима на территории сельского поселения;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7) обеспечить работу созданных патрульных групп в течение всего пожароопасного периода 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sz w:val="24"/>
          <w:szCs w:val="24"/>
        </w:rPr>
        <w:t xml:space="preserve"> года.</w:t>
      </w:r>
    </w:p>
    <w:p>
      <w:pPr>
        <w:spacing w:after="0" w:line="240" w:lineRule="auto"/>
        <w:ind w:firstLine="70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8. Контроль за выполнением постановления возложить на первого заместителя главы Белоярского района Ойнеца А.В.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</w:rPr>
      </w:pPr>
      <w:r>
        <w:rPr>
          <w:rFonts w:ascii="Times New Roman" w:hAnsi="Times New Roman" w:eastAsia="Times New Roman"/>
          <w:sz w:val="24"/>
          <w:szCs w:val="20"/>
        </w:rPr>
        <w:t xml:space="preserve">Глава Белоярского района                                                                               </w:t>
      </w:r>
      <w:r>
        <w:rPr>
          <w:rFonts w:hint="default" w:ascii="Times New Roman" w:hAnsi="Times New Roman" w:eastAsia="Times New Roman"/>
          <w:sz w:val="24"/>
          <w:szCs w:val="20"/>
          <w:lang w:val="ru-RU"/>
        </w:rPr>
        <w:t xml:space="preserve">       </w:t>
      </w:r>
      <w:r>
        <w:rPr>
          <w:rFonts w:ascii="Times New Roman" w:hAnsi="Times New Roman" w:eastAsia="Times New Roman"/>
          <w:sz w:val="24"/>
          <w:szCs w:val="20"/>
        </w:rPr>
        <w:t xml:space="preserve">    С.П.Маненков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spacing w:after="0" w:line="240" w:lineRule="auto"/>
        <w:ind w:right="-892" w:rightChars="-446" w:firstLine="6840" w:firstLineChars="285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ind w:right="-892" w:rightChars="-446" w:firstLine="6840" w:firstLineChars="285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ind w:right="-892" w:rightChars="-446" w:firstLine="6840" w:firstLineChars="285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ПРИЛОЖЕНИЕ </w:t>
      </w:r>
    </w:p>
    <w:p>
      <w:pPr>
        <w:spacing w:after="0" w:line="240" w:lineRule="auto"/>
        <w:ind w:left="5148" w:right="-892" w:rightChars="-446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 постановлению администрации</w:t>
      </w:r>
    </w:p>
    <w:p>
      <w:pPr>
        <w:spacing w:after="0" w:line="240" w:lineRule="auto"/>
        <w:ind w:left="5148" w:right="-694" w:rightChars="-347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Белоярского района</w:t>
      </w:r>
    </w:p>
    <w:p>
      <w:pPr>
        <w:spacing w:after="0" w:line="240" w:lineRule="auto"/>
        <w:ind w:left="5148" w:right="-694" w:rightChars="-347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от «___» _________ 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sz w:val="24"/>
          <w:szCs w:val="24"/>
        </w:rPr>
        <w:t xml:space="preserve"> года №____</w:t>
      </w:r>
    </w:p>
    <w:p>
      <w:pPr>
        <w:spacing w:after="0" w:line="240" w:lineRule="auto"/>
        <w:jc w:val="right"/>
        <w:rPr>
          <w:rFonts w:ascii="Times New Roman" w:hAnsi="Times New Roman" w:eastAsia="Times New Roman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П Е Р А Т И В Н Ы Й   П Л А Н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мероприятий по предупреждению лесных пожаров в лесах, расположенных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в границах города Белоярский, и борьбе с ними на 202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 год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/>
        </w:rPr>
      </w:pPr>
    </w:p>
    <w:tbl>
      <w:tblPr>
        <w:tblStyle w:val="3"/>
        <w:tblW w:w="9735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3784"/>
        <w:gridCol w:w="4150"/>
        <w:gridCol w:w="137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tblHeader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6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Подготовка и проведение заседания комиссии по чрезвычайным ситуациям и обеспечению пожарной безопасности администрации Белоярского района по планированию и практическому выполнению мероприятий в пожароопасный период 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Председатель комиссии по чрезвычайным ситуациям и обеспечению пожарной безопасности администрации Белоярского района, отдел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До 30 марта 202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6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Противопожарная пропаганда и обучение населения мерам пожарной безопасности, проведение бесед о необходимости соблюдения Правил пожарной безопасности в лесах 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Отдел по делам гражданской обороны и чрезвычайным ситуациям администрации Белоярского района, Белоярский филиал бюджетного учреждения Ханты-Мансийского автономного округа - Югры «База авиационной и наземной охраны лесов» (по согласованию), территориальный отдел Белоярское лесничество Департамента недропользования и природных ресурсов Ханты-Мансийского автономного округа - Югры (по согласованию)  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2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Проведение занятий по способам  тушения лесных пожаров и инструктажа с работниками организаций, осуществляющих лесопользование на территории города Белоярский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Белоярский филиал бюджетного учреждения Ханты-Мансийского автономного округа - Югры «База авиационной и наземной охраны лесов» (по согласованию)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2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Проведение командно-штабной тренировки по </w:t>
            </w:r>
            <w:r>
              <w:rPr>
                <w:rStyle w:val="5"/>
                <w:rFonts w:eastAsia="SimSun"/>
                <w:b w:val="0"/>
                <w:sz w:val="24"/>
                <w:szCs w:val="24"/>
                <w:lang w:eastAsia="en-US"/>
              </w:rPr>
              <w:t>действиям органов управления и нештатных аварийно-спасательных формирований при угрозе населенным пунктам от природных пожаров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Администрация Белоярского района, Белоярский филиал бюджетного учреждения Ханты-Мансийского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автономного округа - Югры «База авиационной и наземной охраны лесов» (по согласованию)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US"/>
              </w:rPr>
              <w:t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прел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US"/>
              </w:rPr>
              <w:t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9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Организация работы патрульных и маневренных групп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8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Проведение весенней доочистки мест зимних рубок 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Организации, осуществляющие лесопользование (по согласованию) 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9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Доведение до сведения населения через СМИ информации об обстановке с лесными пожарами, о причинах их возникновения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В течение пожароопасного периода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Обеспечение готовности техники, оборудования и средств  пожаротушения к пожароопасному сезону 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Белоярский филиал бюджетного учреждения Ханты-Мансийского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автономного округа - Югры «База авиационной и наземной охраны лесов» (по согласованию) 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2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Разработка и утверждение по  согласованию с территориальным отделом Белоярское лесничество Департамента недропользования и природных ресурсов Ханты-Мансийского автономного округа - Югры планов противопожарных мероприятий, на предстоящий пожароопасный период 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Арендаторы при использовании лесов (по согласованию), территориальный отдел Белоярское лесничество Департамента недропользования и природных ресурсов Ханты-Мансийского автономного округа - Югры (по согласованию)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5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Профилактика правонарушений в сфере охраны лесов от пожаров, проведение комплекса оперативно-розыскных мероприятий, направленных на выявление лиц, виновных в возникновении лесных пожаров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Отдел надзорной деятельности и профилактической работы по городу Белоярский и району управления надзорной деятельности Главного управления МЧС России по Ханты-Мансийскому автономному округу – Югре (по согласованию), отдел внутренних дел Министерства внутренних дел Российской Федерации по Белоярскому району (по согласованию),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Белоярский отдел службы по контролю и надзору в сфере охраны окружающей среды, объектов животного мира и лесных отношений Ханты-Мансийского автономного округа - Югры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8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Формирование предприятиями и  организациями, включенными в сводный план  тушения лесных пожаров на 202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год, утвержденный Губернатором Ханты-Мансийского автономного округа – Югры, сил и средств для тушения лесных пожаров в случае введения чрезвычайной ситуации, в лесах муниципального характера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Предприятия и организации, осуществляющие использование лесов на территории города Белоярского (по согласованию)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До наступления пожароопасного периода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1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Привлечение к проведению профилактических мероприятий добровольных пожарных, зарегистрированных в Реестре добровольных пожарных Ханты-Мансийского автономного округа - Югры. Организация патрулирования добровольными пожарными и (или) гражданами территорий населенных пунктов. Распространение памяток о правилах пожарной безопасности среди населения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1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Проведение проверки готовности систем оповещения населения Белоярского района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До 20 апреля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202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1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Проведение инструктажей с населением Белоярского района по мерам пожарной безопасности при пребывании на дачных и приусадебных участках, а также в лесных массивах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 (по согласованию), отдел надзорной деятельности и профилактической работы по городу Белоярский и району управления надзорной деятельности Главного управления МЧС России по Ханты-Мансийскому автономному округу – Югре (по согласованию)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1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Проведение в населенных пунктах Белоярского района сходов (встреч) с населением, на которых провести разъяснительную работу о приведении в пожаробезопасное состояние жилых домов и придомовых территорий</w:t>
            </w:r>
          </w:p>
        </w:tc>
        <w:tc>
          <w:tcPr>
            <w:tcW w:w="4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Главы сельских поселений (по согласованию)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До 20 апреля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202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Расчет рассылки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Ойнец А.В.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Комитет по культуре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Отдел по делам ГО и ЧС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Управление по сельскому хозяйству, природопользованию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Белоярский филиал БУ ХМАО-Югры «База авиационной и наземной охраны»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Территориальный отдел Белоярское лесничество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</w:t>
      </w:r>
      <w:r>
        <w:rPr>
          <w:rFonts w:ascii="Times New Roman" w:hAnsi="Times New Roman" w:eastAsia="Times New Roman"/>
          <w:sz w:val="24"/>
          <w:szCs w:val="24"/>
          <w:lang w:val="ru-RU"/>
        </w:rPr>
        <w:t>М</w:t>
      </w:r>
      <w:r>
        <w:rPr>
          <w:rFonts w:ascii="Times New Roman" w:hAnsi="Times New Roman" w:eastAsia="Times New Roman"/>
          <w:sz w:val="24"/>
          <w:szCs w:val="24"/>
        </w:rPr>
        <w:t>ВД по Белоярскому району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Отдел надзорной деятельности и профилактической работы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9 ПЧ ФПС по ХМАО-Югре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Сельское поселение Лыхма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Сельское поселение Сорум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Сельское поселение Сосновка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Сельское поселение Верхнеказымский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Сельское поселение Полноват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Сельское поселение Казым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Казымское ЛПУ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ОАО «Аэропорт Белоярский»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МУЗ «Белоярская ЦРБ»</w:t>
      </w:r>
    </w:p>
    <w:p/>
    <w:p/>
    <w:p>
      <w:pPr>
        <w:jc w:val="center"/>
      </w:pPr>
    </w:p>
    <w:sectPr>
      <w:pgSz w:w="11906" w:h="16838"/>
      <w:pgMar w:top="1040" w:right="906" w:bottom="998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1397F"/>
    <w:multiLevelType w:val="multilevel"/>
    <w:tmpl w:val="06D1397F"/>
    <w:lvl w:ilvl="0" w:tentative="0">
      <w:start w:val="1"/>
      <w:numFmt w:val="decimal"/>
      <w:lvlText w:val="%1."/>
      <w:lvlJc w:val="left"/>
      <w:pPr>
        <w:tabs>
          <w:tab w:val="left" w:pos="1062"/>
        </w:tabs>
        <w:ind w:left="1062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28E5"/>
    <w:rsid w:val="04C222FF"/>
    <w:rsid w:val="111C238B"/>
    <w:rsid w:val="13E602A4"/>
    <w:rsid w:val="242605C0"/>
    <w:rsid w:val="2F3F6498"/>
    <w:rsid w:val="45712C55"/>
    <w:rsid w:val="567D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Основной текст + 11 pt"/>
    <w:basedOn w:val="2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2024-02-15T10:22:04Z</dcterms:created>
  <dc:creator>ShorinVV.BL3</dc:creator>
  <cp:lastModifiedBy>BraginVV</cp:lastModifiedBy>
  <cp:lastPrinted>2025-02-06T04:39:42Z</cp:lastPrinted>
  <dcterms:modified xsi:type="dcterms:W3CDTF">2025-02-06T04:39:44Z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E5B4175491E4474999074FD7B13ADEBA_13</vt:lpwstr>
  </property>
</Properties>
</file>