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ind w:hanging="142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8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388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9"/>
        <w:rPr>
          <w:sz w:val="24"/>
          <w:szCs w:val="24"/>
        </w:rPr>
      </w:pPr>
      <w:r>
        <w:rPr>
          <w:sz w:val="24"/>
          <w:szCs w:val="24"/>
        </w:rPr>
        <w:t xml:space="preserve">БЕЛОЯРСКИЙ РАЙОН</w:t>
      </w:r>
      <w:r>
        <w:rPr>
          <w:sz w:val="24"/>
          <w:szCs w:val="24"/>
        </w:rPr>
      </w:r>
    </w:p>
    <w:p>
      <w:pPr>
        <w:pStyle w:val="698"/>
        <w:rPr>
          <w:szCs w:val="24"/>
        </w:rPr>
      </w:pPr>
      <w:r>
        <w:rPr>
          <w:szCs w:val="24"/>
        </w:rPr>
        <w:t xml:space="preserve">ХАНТЫ-МАНСИЙСКИЙ АВТОНОМНЫЙ ОКРУГ -  ЮГРА</w:t>
      </w:r>
      <w:r>
        <w:rPr>
          <w:szCs w:val="24"/>
        </w:rPr>
      </w:r>
    </w:p>
    <w:p>
      <w:pPr>
        <w:pStyle w:val="69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  <w:t xml:space="preserve">АДМИНИСТРАЦИЯ БЕЛОЯРСКОГО РАЙОНА</w:t>
      </w:r>
      <w:r>
        <w:rPr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  <w:t xml:space="preserve">ПОСТАНОВЛЕНИЕ</w:t>
      </w:r>
      <w:r>
        <w:rPr>
          <w:sz w:val="24"/>
          <w:szCs w:val="24"/>
        </w:rPr>
      </w:r>
    </w:p>
    <w:p>
      <w:pPr>
        <w:pStyle w:val="696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4 декабря</w:t>
      </w:r>
      <w:r>
        <w:rPr>
          <w:rFonts w:ascii="Times New Roman" w:hAnsi="Times New Roman"/>
          <w:sz w:val="24"/>
          <w:szCs w:val="24"/>
        </w:rPr>
        <w:t xml:space="preserve"> 2024 года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№</w:t>
      </w:r>
      <w:r>
        <w:rPr>
          <w:rFonts w:ascii="Times New Roman" w:hAnsi="Times New Roman"/>
          <w:sz w:val="24"/>
          <w:szCs w:val="24"/>
        </w:rPr>
        <w:t xml:space="preserve"> 833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4"/>
        <w:jc w:val="center"/>
        <w:rPr>
          <w:rFonts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/>
          <w:color w:val="000000"/>
          <w:lang w:val="ru-RU" w:eastAsia="ru-RU" w:bidi="ar-SA"/>
        </w:rPr>
      </w:r>
      <w:r>
        <w:rPr>
          <w:rFonts w:eastAsia="Times New Roman" w:cs="Times New Roman"/>
          <w:color w:val="000000"/>
          <w:lang w:val="ru-RU" w:eastAsia="ru-RU" w:bidi="ar-SA"/>
        </w:rPr>
      </w:r>
    </w:p>
    <w:p>
      <w:pPr>
        <w:pStyle w:val="714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«Повышение эффективности деятельности органов местного самоуправления Белоярского района»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(в редакции постановления администрации Белоярского района 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 xml:space="preserve">24 июня 2025 года №414, от 2 декабря 2025 года № 799)</w:t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696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96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96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9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3 сентября 2018 года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776 «Об утверждении </w:t>
      </w:r>
      <w:r>
        <w:rPr>
          <w:rFonts w:ascii="Times New Roman" w:hAnsi="Times New Roman"/>
          <w:sz w:val="24"/>
          <w:szCs w:val="24"/>
        </w:rPr>
        <w:t xml:space="preserve">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«О Перечне муниципальн</w:t>
      </w:r>
      <w:r>
        <w:rPr>
          <w:rFonts w:ascii="Times New Roman" w:hAnsi="Times New Roman"/>
          <w:sz w:val="24"/>
          <w:szCs w:val="24"/>
        </w:rPr>
        <w:t xml:space="preserve">ых программ Белоярского района»</w:t>
      </w:r>
      <w:r>
        <w:rPr>
          <w:rFonts w:ascii="Times New Roman" w:hAnsi="Times New Roman"/>
          <w:sz w:val="24"/>
          <w:szCs w:val="24"/>
        </w:rPr>
        <w:t xml:space="preserve"> п о с т а н о в л я ю: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6"/>
        <w:tabs>
          <w:tab w:val="left" w:pos="1018" w:leader="none"/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прилагаемую муниципальную программу Белоярского района «Повышение эффективности деятельности органов местного самоуправления Белоярского района»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6"/>
        <w:tabs>
          <w:tab w:val="left" w:pos="1018" w:leader="none"/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6"/>
        <w:tabs>
          <w:tab w:val="left" w:pos="993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после его официального опубликования, но не ранее 1 января 2025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6"/>
        <w:tabs>
          <w:tab w:val="left" w:pos="851" w:leader="none"/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0"/>
        <w:jc w:val="both"/>
        <w:rPr>
          <w:szCs w:val="24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276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t xml:space="preserve">Глава Белоярского района                                                                                     С.П.</w:t>
      </w:r>
      <w:r>
        <w:t xml:space="preserve">Маненк</w:t>
      </w:r>
      <w:r>
        <w:t xml:space="preserve">ов</w:t>
      </w:r>
      <w:r>
        <w:rPr>
          <w:szCs w:val="24"/>
        </w:rPr>
      </w:r>
      <w:r>
        <w:rPr>
          <w:szCs w:val="24"/>
        </w:rPr>
      </w:r>
    </w:p>
    <w:p>
      <w:pPr>
        <w:pStyle w:val="696"/>
        <w:pageBreakBefore/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УТВЕРЖДЕНА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6"/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6"/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6"/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4 декабря 2024 года № 833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6"/>
        <w:widowControl w:val="o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«Повышение эффективности деятельности органов местного самоуправления Белоярского района»</w:t>
      </w:r>
      <w:r>
        <w:rPr>
          <w:rFonts w:ascii="Times New Roman" w:hAnsi="Times New Roman"/>
          <w:sz w:val="24"/>
          <w:szCs w:val="24"/>
        </w:rPr>
      </w:r>
    </w:p>
    <w:p>
      <w:pPr>
        <w:pStyle w:val="696"/>
        <w:widowControl w:val="off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(далее – муниципальная программа)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703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3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7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7"/>
        <w:numPr>
          <w:numId w:val="13"/>
          <w:ilvl w:val="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положения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452" w:type="dxa"/>
        <w:tblInd w:w="-28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54"/>
        <w:gridCol w:w="9498"/>
      </w:tblGrid>
      <w:tr>
        <w:trPr>
          <w:trHeight w:val="406"/>
        </w:trPr>
        <w:tblPrEx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администрации Белоярского района, </w:t>
            </w:r>
            <w:r>
              <w:rPr>
                <w:rFonts w:ascii="Times New Roman" w:hAnsi="Times New Roman"/>
              </w:rPr>
            </w:r>
          </w:p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делами администрации Белоярского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8"/>
        </w:trPr>
        <w:tblPrEx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2025-2030 годы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02"/>
        </w:trPr>
        <w:tblPrEx/>
        <w:tc>
          <w:tcPr>
            <w:tcW w:w="5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1 «Создан</w:t>
            </w:r>
            <w:r>
              <w:rPr>
                <w:rFonts w:ascii="Times New Roman" w:hAnsi="Times New Roman"/>
              </w:rPr>
              <w:t xml:space="preserve">ие условий для обеспечения </w:t>
            </w:r>
            <w:r>
              <w:rPr>
                <w:rFonts w:ascii="Times New Roman" w:hAnsi="Times New Roman"/>
              </w:rPr>
              <w:t xml:space="preserve">эффективной деятельности органов местного самоуправления  Белоярского района»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</w:p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2 «Создание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52"/>
        </w:trPr>
        <w:tblPrEx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«Функционирование органов местного самоуправления Белоярского района»</w:t>
            </w:r>
            <w:r>
              <w:rPr>
                <w:rFonts w:ascii="Times New Roman" w:hAnsi="Times New Roman"/>
              </w:rPr>
            </w:r>
          </w:p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«Развитие муниципальной службы в Белоярском районе»</w:t>
            </w:r>
            <w:r>
              <w:rPr>
                <w:rFonts w:ascii="Times New Roman" w:hAnsi="Times New Roman"/>
              </w:rPr>
            </w:r>
          </w:p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«Развитие форм непосредственного осуществления населением местного самоуправления» на территории Белоярского района»</w:t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3 002 528,40 тысяч рублей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91"/>
        </w:trPr>
        <w:tblPrEx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Цифровая трансформация государственного и муниципального управления:</w:t>
            </w:r>
            <w:r>
              <w:rPr>
                <w:rFonts w:ascii="Times New Roman" w:hAnsi="Times New Roman"/>
              </w:rPr>
            </w:r>
          </w:p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показатель «Формирование системы подбора, ротации к</w:t>
            </w:r>
            <w:r>
              <w:rPr>
                <w:rFonts w:ascii="Times New Roman" w:hAnsi="Times New Roman"/>
              </w:rPr>
              <w:t xml:space="preserve">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платформы».</w:t>
            </w:r>
            <w:r>
              <w:rPr>
                <w:rFonts w:ascii="Times New Roman" w:hAnsi="Times New Roman"/>
              </w:rPr>
            </w:r>
          </w:p>
          <w:p>
            <w:pPr>
              <w:pStyle w:val="69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Государственная программа Ханты-Мансийского автономного округа - Югры «Развитие государственной гражданской и муниципальной службы»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96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452" w:type="dxa"/>
        <w:tblInd w:w="-29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8"/>
        <w:gridCol w:w="2490"/>
        <w:gridCol w:w="1122"/>
        <w:gridCol w:w="992"/>
        <w:gridCol w:w="616"/>
        <w:gridCol w:w="621"/>
        <w:gridCol w:w="621"/>
        <w:gridCol w:w="621"/>
        <w:gridCol w:w="621"/>
        <w:gridCol w:w="621"/>
        <w:gridCol w:w="621"/>
        <w:gridCol w:w="2900"/>
        <w:gridCol w:w="1663"/>
        <w:gridCol w:w="1455"/>
      </w:tblGrid>
      <w:tr>
        <w:trPr>
          <w:trHeight w:val="469"/>
          <w:tblHeader/>
        </w:trPr>
        <w:tblPrEx/>
        <w:tc>
          <w:tcPr>
            <w:tcW w:w="4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(по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ОКЕИ)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08" w:type="dxa"/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726" w:type="dxa"/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6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03"/>
          <w:tblHeader/>
        </w:trPr>
        <w:tblPrEx/>
        <w:tc>
          <w:tcPr>
            <w:tcW w:w="4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16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1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  <w:tblHeader/>
        </w:trPr>
        <w:tblPrEx/>
        <w:tc>
          <w:tcPr>
            <w:tcW w:w="488" w:type="dxa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90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22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16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900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63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55" w:type="dxa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blPrEx/>
        <w:tc>
          <w:tcPr>
            <w:tcW w:w="1545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Цель 1 </w:t>
            </w:r>
            <w:r>
              <w:rPr>
                <w:rFonts w:ascii="Times New Roman" w:hAnsi="Times New Roman"/>
              </w:rPr>
              <w:t xml:space="preserve">«Со</w:t>
            </w:r>
            <w:r>
              <w:rPr>
                <w:rFonts w:ascii="Times New Roman" w:hAnsi="Times New Roman"/>
              </w:rPr>
              <w:t xml:space="preserve">здание условий для обеспечения </w:t>
            </w:r>
            <w:r>
              <w:rPr>
                <w:rFonts w:ascii="Times New Roman" w:hAnsi="Times New Roman"/>
              </w:rPr>
              <w:t xml:space="preserve">эффективной деятельности органов местного самоуправления  Белоярского района»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849"/>
        </w:trPr>
        <w:tblPrEx/>
        <w:tc>
          <w:tcPr>
            <w:tcW w:w="488" w:type="dxa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удовлетворенности качеством предоставляемых муниципальных услуг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1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Белоярск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ого района от 12.05.2011 № 681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 утверждении Порядка проведения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для обеспечения повышения качества и доступности муниципальных услуг на территории Белоярского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йона»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6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55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/>
        </w:trPr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249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программе дополнительного профессионального образования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1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деральный закон от 02.03.2007 № 25-ФЗ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муниципально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 службе в Российской Федерации»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Закон Ханты-Мансийского автономно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 округа - Югры от 13.07.2007 № 113-оз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 отдельных вопросах муниципальной службы в Ханты-Мансийском автономном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уге – Югре»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делами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55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/>
        </w:trPr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964" w:type="dxa"/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Цель 2 «Создание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/>
        </w:trPr>
        <w:tblPrEx/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249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форм непосредственного осуществления населением местного самоуправления и участия населения в осуществлении местного самоуправления и случаев их применения в Белоярском районе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2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1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Правитель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ства ХМАО - Югры от 27.12.2021 № 597-п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мерах по реализации государственной программы Ханты-Мансийс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кого автономного округа - Югры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национальная политика и профилактика экстр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емизма»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63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по местному самоуправлению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55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96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69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6"/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452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629"/>
        <w:gridCol w:w="4962"/>
        <w:gridCol w:w="6378"/>
        <w:gridCol w:w="3483"/>
      </w:tblGrid>
      <w:tr>
        <w:trPr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center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center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"/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4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52" w:type="dxa"/>
            <w:gridSpan w:val="4"/>
            <w:noWrap w:val="false"/>
            <w:textDirection w:val="lrTb"/>
            <w:vAlign w:val="top"/>
          </w:tcPr>
          <w:p>
            <w:pPr>
              <w:pStyle w:val="703"/>
              <w:numPr>
                <w:numId w:val="14"/>
                <w:ilvl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(подпрограмма) «Функционирование органов местного самоуправления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8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18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за реализацию: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по учету и контролю за расходованием финансовых средств администрации Белоярского района;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контрольно-счетная палата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3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эффективного исполнения полномочий и функций органов местного само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96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выполнения полномочий органов местного самоуправления Белоярского района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оставляемых муниципальных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8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за реализацию: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записи актов гражданского состояния администрации Белоярского района;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архивный отдел адм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инистрации Белоярского района;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делами администрации Белоярского района;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жилищно-коммунально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хозяйства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эффективного исполнения переданных отдельных гос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ударственных полномочий в сфере государственной регистрации актов гражданского состояния, в сфере архивного дела,  полномочий по составлению (изменению) списков кандидатов в присяжные заседатели, полномочий по ведению учета категорий граждан, определенных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федеральным законодательством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в сфере государственной регистрации актов гражданского состояния;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в сфере архивного дела;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по ведению учета категорий граждан, определенных федеральным законодательством.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оставляемых муниципальных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1.3</w:t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«Организация и исполнения материально-технического обеспечения органов местного самоуправления»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5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культуре администрации Белоярского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необходимых условий для осуществления текущей деятельности органов местного самоуправления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материально-техническое обеспечение органов местного самоуправления и муниципальны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учреждений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(обеспечение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МКУ  Белоярского района «Служба материально-технического обеспечения»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предоставляемых муниципальных услуг</w:t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(подпрограмма) «Развитие муниципальной службы в Белоярском районе»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«Создание условий для развития и совершенствования муниципальной службы»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Управление делами администрации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развития и совершенствования муниципальной службы,  сохранения и укрепления здо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ровья муниципальных служащих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квалификации муниципальных служащих по программам дополнительного профессионального образования;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муниципальных служащих в выездных спортивных мероприятиях;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ежегодного конкурса «Лучший муниципальный служащий Белоярского района»;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мероприятий по проведение диспансеризации муниципальных служащих.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программе дополнительног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профессионального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(подпрограмма) «Развитие форм непосредственного осуществления населением местного самоуправления на территории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«Развитие форм непосредственного осуществления населением местного самоуправления на территории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местному самоуправлению администрации Белоярского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 совершенствование форм непосредственного осуществления населением местного самоуправления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tabs>
                <w:tab w:val="left" w:pos="890" w:leader="none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взаимодействия с политическими партиями, избират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Белоярском районе, прогноза общественно-политической ситуации;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популяризация среди населения участия в осуществлении местного самоуправления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форм непосредственного осуществления населением местного самоуправления и участия населения в осуществлении местного самоуправления и случаев 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применения в Белоярском районе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23" w:type="dxa"/>
            <w:gridSpan w:val="3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«Обеспечение открытости органов местного самоуправления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культуре администрации Белоярского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9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Освещение приоритетных направлений деятельности органов местного самоуправления в местных средствах массовой информации</w:t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освещение событий и новостей общественно-политической жизни Белоярского района в теле- и радио эфире, выпуск информационных общественно-публицистических программ;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информирования населения Белоярского района о деятельности администрации Белоярского района;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опубликование нормативно-правовых актов органов местного самоуправления;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информационное обеспечение населения Белоярского района посредством печатных средств массовой информации  автономного учреждения Белоярского района «Белоярский информационный центр «Квадрат»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noWrap w:val="false"/>
            <w:textDirection w:val="lrTb"/>
            <w:vAlign w:val="top"/>
          </w:tcPr>
          <w:p>
            <w:pPr>
              <w:pStyle w:val="70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предоставляемых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696"/>
        <w:pageBreakBefore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</w:t>
      </w:r>
      <w:r>
        <w:rPr>
          <w:rFonts w:ascii="Times New Roman" w:hAnsi="Times New Roman"/>
          <w:sz w:val="24"/>
          <w:szCs w:val="24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5479"/>
        <w:gridCol w:w="1202"/>
        <w:gridCol w:w="1202"/>
        <w:gridCol w:w="1202"/>
        <w:gridCol w:w="1202"/>
        <w:gridCol w:w="1202"/>
        <w:gridCol w:w="1202"/>
        <w:gridCol w:w="1202"/>
      </w:tblGrid>
      <w:tr>
        <w:trPr>
          <w:trHeight w:val="425"/>
          <w:tblHeader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5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41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2"/>
          <w:tblHeader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/>
        </w:tc>
        <w:tc>
          <w:tcPr>
            <w:tcW w:w="5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/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2030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76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Муниципальная программа «Повышение эффективности деятельности органов местного самоуправления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528 589,8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493 806,6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495 033,0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3 002 528,4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5 592,9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5 783,8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35 069,9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4 134,0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3 019,8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18 741,0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518 862,9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485 003,0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486 212,9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2 948 717,5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19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0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359 218,2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328 361,3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2 001 702,3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358 588,2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328 361,3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328 530,7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2 001 072,3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80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"Осуществление органами местного самоуправления отдельных государственных полномочий" (всего), 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8 496,9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8 803,6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8 820,1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52 580,9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5 592,9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5 783,8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5 923,3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35 069,9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2 904,0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3 019,8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2 896,8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17 511,0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5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в сфере государственной регистрации актов гражданского состояния"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7 761,0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7 991,6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47 718,9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5 589,0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5 748,6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5 916,7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35 004,4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2 172,0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2 242,9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2 074,9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12 714,5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78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в сфере архивного дела"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730,1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4 785,1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730,1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4 785,1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468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10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"Осуществление отдельных государственных полномочий по ведению учета категорий граждан, определенных федеральным законодательством"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95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"Организация и исполнения материально-технического обеспечения органов местного самоуправления"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24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мероприятие "Материально-техническое обеспечение органов местного самоуправления и муниципальных учреждений Белоярского района, сельских поселений в границах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130 616,0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128 805,6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128 951,1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775 226,0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66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"Создание условий для развития и совершенствования муниципальной службы"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1 469,8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8 724,8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1 469,8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1 451,0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8 724,8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16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"Развитие форм непосредственного осуществления населением местного самоуправления на территории Белоярского района"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0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69"/>
        </w:trPr>
        <w:tblPrEx/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Комплекс процессных мероприятий  "Обеспечение открытости органов местного самоуправления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28 182,8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26 385,1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163 688,3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</w:p>
        </w:tc>
        <w:tc>
          <w:tcPr>
            <w:tcW w:w="5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28 182,8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26 385,1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27 280,1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spacing w:after="147" w:afterAutospacing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163 688,3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96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96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96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9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96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</w:t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10"/>
      <w:footerReference w:type="default" r:id="rId12"/>
      <w:footnotePr/>
      <w:endnotePr/>
      <w:type w:val="nextPage"/>
      <w:pgSz w:w="16838" w:h="11906" w:orient="landscape"/>
      <w:pgMar w:top="567" w:right="1134" w:bottom="709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Lucida Sans Unicode">
    <w:panose1 w:val="020B0602030504020204"/>
  </w:font>
  <w:font w:name="WenQuanYi Micro Hei">
    <w:panose1 w:val="02000603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</w:p>
  <w:p>
    <w:pPr>
      <w:pStyle w:val="7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</w:p>
  <w:p>
    <w:pPr>
      <w:pStyle w:val="7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96"/>
    <w:next w:val="696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96"/>
    <w:next w:val="696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96"/>
    <w:next w:val="696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96"/>
    <w:next w:val="696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96"/>
    <w:next w:val="696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96"/>
    <w:next w:val="696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96"/>
    <w:next w:val="696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96"/>
    <w:next w:val="696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97">
    <w:name w:val="Заголовок 1"/>
    <w:basedOn w:val="696"/>
    <w:next w:val="696"/>
    <w:link w:val="710"/>
    <w:qFormat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698">
    <w:name w:val="Заголовок 3"/>
    <w:basedOn w:val="696"/>
    <w:next w:val="696"/>
    <w:link w:val="711"/>
    <w:qFormat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699">
    <w:name w:val="Заголовок 4"/>
    <w:basedOn w:val="696"/>
    <w:next w:val="696"/>
    <w:link w:val="712"/>
    <w:qFormat/>
    <w:pPr>
      <w:keepNext/>
      <w:spacing w:after="0" w:line="240" w:lineRule="auto"/>
      <w:jc w:val="center"/>
      <w:outlineLvl w:val="3"/>
    </w:pPr>
    <w:rPr>
      <w:rFonts w:ascii="Times New Roman" w:hAnsi="Times New Roman" w:eastAsia="Times New Roman"/>
      <w:b/>
      <w:szCs w:val="20"/>
      <w:lang w:eastAsia="ru-RU"/>
    </w:rPr>
  </w:style>
  <w:style w:type="character" w:styleId="700">
    <w:name w:val="Основной шрифт абзаца"/>
    <w:next w:val="700"/>
    <w:link w:val="696"/>
    <w:uiPriority w:val="1"/>
    <w:semiHidden/>
    <w:unhideWhenUsed/>
  </w:style>
  <w:style w:type="table" w:styleId="701">
    <w:name w:val="Обычная таблица"/>
    <w:next w:val="701"/>
    <w:link w:val="696"/>
    <w:uiPriority w:val="99"/>
    <w:semiHidden/>
    <w:unhideWhenUsed/>
    <w:tblPr/>
  </w:style>
  <w:style w:type="numbering" w:styleId="702">
    <w:name w:val="Нет списка"/>
    <w:next w:val="702"/>
    <w:link w:val="696"/>
    <w:uiPriority w:val="99"/>
    <w:semiHidden/>
    <w:unhideWhenUsed/>
  </w:style>
  <w:style w:type="paragraph" w:styleId="703">
    <w:name w:val="ConsPlusNormal"/>
    <w:next w:val="703"/>
    <w:link w:val="696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704">
    <w:name w:val="ConsPlusNonformat"/>
    <w:next w:val="704"/>
    <w:link w:val="69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705">
    <w:name w:val="Текст концевой сноски"/>
    <w:basedOn w:val="696"/>
    <w:next w:val="705"/>
    <w:link w:val="706"/>
    <w:uiPriority w:val="99"/>
    <w:unhideWhenUsed/>
    <w:pPr>
      <w:spacing w:after="0" w:line="240" w:lineRule="auto"/>
    </w:pPr>
    <w:rPr>
      <w:sz w:val="20"/>
      <w:szCs w:val="20"/>
    </w:rPr>
  </w:style>
  <w:style w:type="character" w:styleId="706">
    <w:name w:val="Текст концевой сноски Знак"/>
    <w:next w:val="706"/>
    <w:link w:val="705"/>
    <w:uiPriority w:val="99"/>
    <w:rPr>
      <w:rFonts w:ascii="Calibri" w:hAnsi="Calibri" w:eastAsia="Calibri" w:cs="Times New Roman"/>
      <w:sz w:val="20"/>
      <w:szCs w:val="20"/>
    </w:rPr>
  </w:style>
  <w:style w:type="paragraph" w:styleId="707">
    <w:name w:val="Текст сноски"/>
    <w:basedOn w:val="696"/>
    <w:next w:val="707"/>
    <w:link w:val="708"/>
    <w:uiPriority w:val="99"/>
    <w:unhideWhenUsed/>
    <w:pPr>
      <w:spacing w:after="0" w:line="240" w:lineRule="auto"/>
    </w:pPr>
    <w:rPr>
      <w:sz w:val="20"/>
      <w:szCs w:val="20"/>
    </w:rPr>
  </w:style>
  <w:style w:type="character" w:styleId="708">
    <w:name w:val="Текст сноски Знак"/>
    <w:next w:val="708"/>
    <w:link w:val="707"/>
    <w:uiPriority w:val="99"/>
    <w:rPr>
      <w:rFonts w:ascii="Calibri" w:hAnsi="Calibri" w:eastAsia="Calibri" w:cs="Times New Roman"/>
      <w:sz w:val="20"/>
      <w:szCs w:val="20"/>
    </w:rPr>
  </w:style>
  <w:style w:type="character" w:styleId="709">
    <w:name w:val="Знак сноски"/>
    <w:next w:val="709"/>
    <w:link w:val="696"/>
    <w:uiPriority w:val="99"/>
    <w:unhideWhenUsed/>
    <w:rPr>
      <w:vertAlign w:val="superscript"/>
    </w:rPr>
  </w:style>
  <w:style w:type="character" w:styleId="710">
    <w:name w:val="Заголовок 1 Знак"/>
    <w:next w:val="710"/>
    <w:link w:val="697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711">
    <w:name w:val="Заголовок 3 Знак"/>
    <w:next w:val="711"/>
    <w:link w:val="69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12">
    <w:name w:val="Заголовок 4 Знак"/>
    <w:next w:val="712"/>
    <w:link w:val="699"/>
    <w:rPr>
      <w:rFonts w:ascii="Times New Roman" w:hAnsi="Times New Roman" w:eastAsia="Times New Roman" w:cs="Times New Roman"/>
      <w:b/>
      <w:szCs w:val="20"/>
      <w:lang w:eastAsia="ru-RU"/>
    </w:rPr>
  </w:style>
  <w:style w:type="paragraph" w:styleId="713">
    <w:name w:val="Базовый"/>
    <w:next w:val="713"/>
    <w:link w:val="696"/>
    <w:pPr>
      <w:tabs>
        <w:tab w:val="left" w:pos="708" w:leader="none"/>
      </w:tabs>
      <w:spacing w:after="200" w:line="276" w:lineRule="auto"/>
    </w:pPr>
    <w:rPr>
      <w:rFonts w:eastAsia="WenQuanYi Micro Hei" w:cs="Calibri"/>
      <w:sz w:val="22"/>
      <w:szCs w:val="22"/>
      <w:lang w:val="ru-RU" w:eastAsia="en-US" w:bidi="ar-SA"/>
    </w:rPr>
  </w:style>
  <w:style w:type="paragraph" w:styleId="714">
    <w:name w:val="Основной текст 31"/>
    <w:basedOn w:val="696"/>
    <w:next w:val="714"/>
    <w:link w:val="696"/>
    <w:pPr>
      <w:widowControl w:val="off"/>
      <w:spacing w:after="0" w:line="240" w:lineRule="auto"/>
      <w:jc w:val="both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715">
    <w:name w:val="Основной текст с отступом 3"/>
    <w:basedOn w:val="696"/>
    <w:next w:val="715"/>
    <w:link w:val="716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716">
    <w:name w:val="Основной текст с отступом 3 Знак"/>
    <w:next w:val="716"/>
    <w:link w:val="71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17">
    <w:name w:val="Абзац списка"/>
    <w:basedOn w:val="696"/>
    <w:next w:val="717"/>
    <w:link w:val="696"/>
    <w:uiPriority w:val="34"/>
    <w:qFormat/>
    <w:pPr>
      <w:ind w:left="720"/>
      <w:contextualSpacing/>
    </w:pPr>
  </w:style>
  <w:style w:type="paragraph" w:styleId="718">
    <w:name w:val="Нижний колонтитул"/>
    <w:basedOn w:val="696"/>
    <w:next w:val="718"/>
    <w:link w:val="719"/>
    <w:pPr>
      <w:tabs>
        <w:tab w:val="center" w:pos="4536" w:leader="none"/>
        <w:tab w:val="right" w:pos="9072" w:leader="none"/>
      </w:tabs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val="en-US" w:eastAsia="zh-CN"/>
    </w:rPr>
  </w:style>
  <w:style w:type="character" w:styleId="719">
    <w:name w:val="Нижний колонтитул Знак"/>
    <w:next w:val="719"/>
    <w:link w:val="718"/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720">
    <w:name w:val="Основной текст с отступом 31"/>
    <w:basedOn w:val="696"/>
    <w:next w:val="720"/>
    <w:link w:val="696"/>
    <w:qFormat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zh-CN"/>
    </w:rPr>
  </w:style>
  <w:style w:type="paragraph" w:styleId="721">
    <w:name w:val="Верхний колонтитул"/>
    <w:basedOn w:val="696"/>
    <w:next w:val="721"/>
    <w:link w:val="72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22">
    <w:name w:val="Верхний колонтитул Знак"/>
    <w:next w:val="722"/>
    <w:link w:val="721"/>
    <w:uiPriority w:val="99"/>
    <w:rPr>
      <w:rFonts w:ascii="Calibri" w:hAnsi="Calibri" w:eastAsia="Calibri" w:cs="Times New Roman"/>
    </w:rPr>
  </w:style>
  <w:style w:type="paragraph" w:styleId="723">
    <w:name w:val="Текст выноски"/>
    <w:basedOn w:val="696"/>
    <w:next w:val="723"/>
    <w:link w:val="7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4">
    <w:name w:val="Текст выноски Знак"/>
    <w:next w:val="724"/>
    <w:link w:val="723"/>
    <w:uiPriority w:val="99"/>
    <w:semiHidden/>
    <w:rPr>
      <w:rFonts w:ascii="Tahoma" w:hAnsi="Tahoma" w:eastAsia="Calibri" w:cs="Tahoma"/>
      <w:sz w:val="16"/>
      <w:szCs w:val="16"/>
    </w:rPr>
  </w:style>
  <w:style w:type="character" w:styleId="5924" w:default="1">
    <w:name w:val="Default Paragraph Font"/>
    <w:uiPriority w:val="1"/>
    <w:semiHidden/>
    <w:unhideWhenUsed/>
  </w:style>
  <w:style w:type="numbering" w:styleId="5925" w:default="1">
    <w:name w:val="No List"/>
    <w:uiPriority w:val="99"/>
    <w:semiHidden/>
    <w:unhideWhenUsed/>
  </w:style>
  <w:style w:type="table" w:styleId="5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BordunAO</cp:lastModifiedBy>
  <cp:revision>3</cp:revision>
  <dcterms:created xsi:type="dcterms:W3CDTF">2025-07-17T10:02:00Z</dcterms:created>
  <dcterms:modified xsi:type="dcterms:W3CDTF">2025-12-02T06:30:26Z</dcterms:modified>
  <cp:version>1048576</cp:version>
</cp:coreProperties>
</file>