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583" w:rsidRPr="00C77583" w:rsidRDefault="00C77583">
      <w:pPr>
        <w:pStyle w:val="ConsPlusNormal"/>
        <w:jc w:val="right"/>
        <w:outlineLvl w:val="0"/>
      </w:pPr>
      <w:r w:rsidRPr="00C77583">
        <w:t>Приложение 1</w:t>
      </w:r>
    </w:p>
    <w:p w:rsidR="00C77583" w:rsidRPr="00C77583" w:rsidRDefault="00C77583">
      <w:pPr>
        <w:pStyle w:val="ConsPlusNormal"/>
        <w:jc w:val="right"/>
      </w:pPr>
      <w:r w:rsidRPr="00C77583">
        <w:t>к решению Думы Белоярского района</w:t>
      </w:r>
    </w:p>
    <w:p w:rsidR="00C77583" w:rsidRPr="00C77583" w:rsidRDefault="00C77583">
      <w:pPr>
        <w:pStyle w:val="ConsPlusNormal"/>
        <w:jc w:val="right"/>
      </w:pPr>
      <w:r w:rsidRPr="00C77583">
        <w:t>от 7 декабря 2023 года N 61</w:t>
      </w:r>
    </w:p>
    <w:p w:rsidR="00C77583" w:rsidRPr="00C77583" w:rsidRDefault="00C77583">
      <w:pPr>
        <w:pStyle w:val="ConsPlusNormal"/>
        <w:ind w:firstLine="540"/>
        <w:jc w:val="both"/>
      </w:pPr>
    </w:p>
    <w:p w:rsidR="00C77583" w:rsidRPr="00C77583" w:rsidRDefault="00C77583">
      <w:pPr>
        <w:pStyle w:val="ConsPlusNormal"/>
        <w:jc w:val="center"/>
        <w:rPr>
          <w:b/>
          <w:bCs/>
        </w:rPr>
      </w:pPr>
      <w:r w:rsidRPr="00C77583">
        <w:rPr>
          <w:b/>
          <w:bCs/>
        </w:rPr>
        <w:t>ДОХОДЫ</w:t>
      </w:r>
    </w:p>
    <w:p w:rsidR="00C77583" w:rsidRPr="00C77583" w:rsidRDefault="00C77583">
      <w:pPr>
        <w:pStyle w:val="ConsPlusNormal"/>
        <w:jc w:val="center"/>
        <w:rPr>
          <w:b/>
          <w:bCs/>
        </w:rPr>
      </w:pPr>
      <w:r w:rsidRPr="00C77583">
        <w:rPr>
          <w:b/>
          <w:bCs/>
        </w:rPr>
        <w:t>БЮДЖЕТА БЕЛОЯРСКОГО РАЙОНА НА 2024 ГОД</w:t>
      </w:r>
    </w:p>
    <w:p w:rsidR="00C77583" w:rsidRPr="00C77583" w:rsidRDefault="00C77583">
      <w:pPr>
        <w:pStyle w:val="ConsPlusNormal"/>
        <w:rPr>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77583" w:rsidRPr="00C77583">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77583" w:rsidRPr="00C77583" w:rsidRDefault="00C77583">
            <w:pPr>
              <w:pStyle w:val="ConsPlusNormal"/>
              <w:rPr>
                <w:sz w:val="24"/>
                <w:szCs w:val="24"/>
              </w:rPr>
            </w:pPr>
          </w:p>
        </w:tc>
        <w:tc>
          <w:tcPr>
            <w:tcW w:w="113" w:type="dxa"/>
            <w:shd w:val="clear" w:color="auto" w:fill="F4F3F8"/>
            <w:tcMar>
              <w:top w:w="0" w:type="dxa"/>
              <w:left w:w="0" w:type="dxa"/>
              <w:bottom w:w="0" w:type="dxa"/>
              <w:right w:w="0" w:type="dxa"/>
            </w:tcMar>
          </w:tcPr>
          <w:p w:rsidR="00C77583" w:rsidRPr="00C77583" w:rsidRDefault="00C77583">
            <w:pPr>
              <w:pStyle w:val="ConsPlusNormal"/>
              <w:rPr>
                <w:sz w:val="24"/>
                <w:szCs w:val="24"/>
              </w:rPr>
            </w:pPr>
          </w:p>
        </w:tc>
        <w:tc>
          <w:tcPr>
            <w:tcW w:w="0" w:type="auto"/>
            <w:shd w:val="clear" w:color="auto" w:fill="F4F3F8"/>
            <w:tcMar>
              <w:top w:w="113" w:type="dxa"/>
              <w:left w:w="0" w:type="dxa"/>
              <w:bottom w:w="113" w:type="dxa"/>
              <w:right w:w="0" w:type="dxa"/>
            </w:tcMar>
          </w:tcPr>
          <w:p w:rsidR="00C77583" w:rsidRPr="00C77583" w:rsidRDefault="00C77583">
            <w:pPr>
              <w:pStyle w:val="ConsPlusNormal"/>
              <w:jc w:val="center"/>
            </w:pPr>
            <w:r w:rsidRPr="00C77583">
              <w:t>Список изменяющих документов</w:t>
            </w:r>
          </w:p>
          <w:p w:rsidR="00C77583" w:rsidRPr="00C77583" w:rsidRDefault="00C77583">
            <w:pPr>
              <w:pStyle w:val="ConsPlusNormal"/>
              <w:jc w:val="center"/>
            </w:pPr>
            <w:r w:rsidRPr="00C77583">
              <w:t xml:space="preserve">(в ред. </w:t>
            </w:r>
            <w:hyperlink r:id="rId4" w:history="1">
              <w:r w:rsidRPr="00C77583">
                <w:t>решения</w:t>
              </w:r>
            </w:hyperlink>
            <w:r w:rsidRPr="00C77583">
              <w:t xml:space="preserve"> Думы Белоярского района от 20.12.2024 N 88)</w:t>
            </w:r>
          </w:p>
        </w:tc>
        <w:tc>
          <w:tcPr>
            <w:tcW w:w="113" w:type="dxa"/>
            <w:shd w:val="clear" w:color="auto" w:fill="F4F3F8"/>
            <w:tcMar>
              <w:top w:w="0" w:type="dxa"/>
              <w:left w:w="0" w:type="dxa"/>
              <w:bottom w:w="0" w:type="dxa"/>
              <w:right w:w="0" w:type="dxa"/>
            </w:tcMar>
          </w:tcPr>
          <w:p w:rsidR="00C77583" w:rsidRPr="00C77583" w:rsidRDefault="00C77583">
            <w:pPr>
              <w:pStyle w:val="ConsPlusNormal"/>
              <w:jc w:val="center"/>
            </w:pPr>
          </w:p>
        </w:tc>
      </w:tr>
    </w:tbl>
    <w:p w:rsidR="00C77583" w:rsidRPr="00C77583" w:rsidRDefault="00C77583">
      <w:pPr>
        <w:pStyle w:val="ConsPlusNormal"/>
        <w:jc w:val="center"/>
      </w:pPr>
    </w:p>
    <w:p w:rsidR="00C77583" w:rsidRPr="00C77583" w:rsidRDefault="00C77583">
      <w:pPr>
        <w:pStyle w:val="ConsPlusNormal"/>
        <w:jc w:val="right"/>
      </w:pPr>
      <w:r w:rsidRPr="00C77583">
        <w:t>(рублей)</w:t>
      </w:r>
    </w:p>
    <w:p w:rsidR="00C77583" w:rsidRPr="00C77583" w:rsidRDefault="00C77583">
      <w:pPr>
        <w:pStyle w:val="ConsPlusNormal"/>
        <w:rPr>
          <w:sz w:val="24"/>
          <w:szCs w:val="24"/>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204"/>
        <w:gridCol w:w="3061"/>
        <w:gridCol w:w="2944"/>
        <w:gridCol w:w="2142"/>
      </w:tblGrid>
      <w:tr w:rsidR="00C77583" w:rsidRPr="00C77583" w:rsidTr="00C77583">
        <w:trPr>
          <w:tblHeader/>
        </w:trPr>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jc w:val="center"/>
            </w:pPr>
            <w:bookmarkStart w:id="0" w:name="_GoBack" w:colFirst="0" w:colLast="3"/>
            <w:r w:rsidRPr="00C77583">
              <w:t>N п/п</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jc w:val="center"/>
            </w:pPr>
            <w:r w:rsidRPr="00C77583">
              <w:t>Наименование</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jc w:val="center"/>
            </w:pPr>
            <w:r w:rsidRPr="00C77583">
              <w:t>Код дохода</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jc w:val="center"/>
            </w:pPr>
            <w:r w:rsidRPr="00C77583">
              <w:t>Утверждено</w:t>
            </w:r>
          </w:p>
        </w:tc>
      </w:tr>
      <w:tr w:rsidR="00C77583" w:rsidRPr="00C77583" w:rsidTr="00C77583">
        <w:trPr>
          <w:tblHeader/>
        </w:trPr>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jc w:val="center"/>
            </w:pPr>
            <w:r w:rsidRPr="00C77583">
              <w:t>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jc w:val="center"/>
            </w:pPr>
            <w:r w:rsidRPr="00C77583">
              <w:t>2</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jc w:val="center"/>
            </w:pPr>
            <w:r w:rsidRPr="00C77583">
              <w:t>3</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jc w:val="center"/>
            </w:pPr>
            <w:r w:rsidRPr="00C77583">
              <w:t>4</w:t>
            </w:r>
          </w:p>
        </w:tc>
      </w:tr>
      <w:bookmarkEnd w:id="0"/>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НАЛОГОВЫЕ И НЕНАЛОГОВЫЕ ДОХОДЫ</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000 1 00 00000 00 0000 000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1 035 529 297,13</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НАЛОГИ НА ПРИБЫЛЬ, ДОХОДЫ</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000 1 01 00000 00 0000 000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820 953 851,49</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 на доходы физических лиц</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000 1 01 02000 01 0000 110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820 953 851,49</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5" w:history="1">
              <w:r w:rsidRPr="00C77583">
                <w:t>статьями 227</w:t>
              </w:r>
            </w:hyperlink>
            <w:r w:rsidRPr="00C77583">
              <w:t xml:space="preserve">, </w:t>
            </w:r>
            <w:hyperlink r:id="rId6" w:history="1">
              <w:r w:rsidRPr="00C77583">
                <w:t>227.1</w:t>
              </w:r>
            </w:hyperlink>
            <w:r w:rsidRPr="00C77583">
              <w:t xml:space="preserve"> и </w:t>
            </w:r>
            <w:hyperlink r:id="rId7" w:history="1">
              <w:r w:rsidRPr="00C77583">
                <w:t>228</w:t>
              </w:r>
            </w:hyperlink>
            <w:r w:rsidRPr="00C77583">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000 1 01 02010 01 0000 110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799 594 869,00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w:t>
            </w:r>
            <w:r w:rsidRPr="00C77583">
              <w:lastRenderedPageBreak/>
              <w:t xml:space="preserve">кабинеты, и других лиц, занимающихся частной практикой в соответствии со </w:t>
            </w:r>
            <w:hyperlink r:id="rId8" w:history="1">
              <w:r w:rsidRPr="00C77583">
                <w:t>статьей 227</w:t>
              </w:r>
            </w:hyperlink>
            <w:r w:rsidRPr="00C77583">
              <w:t xml:space="preserve"> Налогового кодекса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000 1 01 02020 01 0000 110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642 342,13</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1.1.1.3.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Налог на доходы физических лиц с доходов, полученных физическими лицами в соответствии со </w:t>
            </w:r>
            <w:hyperlink r:id="rId9" w:history="1">
              <w:r w:rsidRPr="00C77583">
                <w:t>статьей 228</w:t>
              </w:r>
            </w:hyperlink>
            <w:r w:rsidRPr="00C77583">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000 1 01 02030 01 0000 110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3 785 656,36</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1.1.1.4.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0" w:history="1">
              <w:r w:rsidRPr="00C77583">
                <w:t>статьей 227.1</w:t>
              </w:r>
            </w:hyperlink>
            <w:r w:rsidRPr="00C77583">
              <w:t xml:space="preserve"> Налогового кодекса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000 1 01 02040 01 0000 110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1 572 816,00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1.1.1.5</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w:t>
            </w:r>
            <w:r w:rsidRPr="00C77583">
              <w:lastRenderedPageBreak/>
              <w:t>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000 1 01 02080 01 0000 110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14 170 838,00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1.1.1.6.</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000 1 01 02130 01 0000 110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1 187 330,00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НАЛОГИ НА ТОВАРЫ (РАБОТЫ, УСЛУГИ), РЕАЛИЗУЕМЫЕ НА ТЕРРИТОРИИ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000 1 03 00000 00 0000 000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13 570 686,88</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Акцизы по подакцизным товарам (продукции), производимым на территории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000 1 03 02000 01 0000 110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13 570 686,88</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1.2.1.1.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000 1 03 02231 01 0000 110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7 041 310,00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1.2.1.2.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Доходы от уплаты акцизов на моторные масла для дизельных и (или) карбюраторных </w:t>
            </w:r>
            <w:r w:rsidRPr="00C77583">
              <w:lastRenderedPageBreak/>
              <w:t>(</w:t>
            </w:r>
            <w:proofErr w:type="spellStart"/>
            <w:r w:rsidRPr="00C77583">
              <w:t>инжекторных</w:t>
            </w:r>
            <w:proofErr w:type="spellEnd"/>
            <w:r w:rsidRPr="00C77583">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000 1 03 02241 01 0000 110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37 146,88</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1.2.1.3.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000 1 03 02251 01 0000 110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7 322 190,00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1.2.1.4.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000 1 03 02261 01 0000 110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-829 960,00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НАЛОГИ НА СОВОКУПНЫЙ ДОХОД</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000 1 05 00000 00 0000 000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72 346 512,65</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 взимаемый в связи с применением упрощенной системы налогообложения</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000 1 05 01000 00 0000 110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67 358 711,40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 взимаемый с налогоплательщиков, выбравших в качестве объекта налогообложения доходы</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000 1 05 01011 01 0000 110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45 951 949,90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000 1 05 01021 01 0000 110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21 406 761,50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Единый налог на вмененный доход для отдельных видов деятельности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000 1 05 02000 02 0000 110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1 035 211,48</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Единый налог на вмененный доход для отдельных видов деятельности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000 1 05 02010 02 0000 110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1 035 211,48</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Единый сельскохозяйственный налог</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000 1 05 03000 01 0000 110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18 878,55</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1.3.3.1.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Единый сельскохозяйственный налог</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000 1 05 03010 01 0000 110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18 878,55</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 взимаемый в связи с применением патентной системы налогообложения</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000 1 05 04000 02 0000 110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3 933 711,22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1.3.4.1.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 взимаемый в связи с применением патентной системы налогообложения, зачисляемый в бюджеты муниципальных районов</w:t>
            </w:r>
          </w:p>
        </w:tc>
        <w:tc>
          <w:tcPr>
            <w:tcW w:w="2944" w:type="dxa"/>
            <w:tcBorders>
              <w:top w:val="single" w:sz="4" w:space="0" w:color="auto"/>
              <w:left w:val="single" w:sz="4" w:space="0" w:color="auto"/>
              <w:bottom w:val="single" w:sz="4" w:space="0" w:color="auto"/>
            </w:tcBorders>
          </w:tcPr>
          <w:p w:rsidR="00C77583" w:rsidRPr="00C77583" w:rsidRDefault="00C77583">
            <w:pPr>
              <w:pStyle w:val="ConsPlusNormal"/>
            </w:pPr>
            <w:r w:rsidRPr="00C77583">
              <w:t>000 1 05 04020 02 0000 110</w:t>
            </w:r>
          </w:p>
        </w:tc>
        <w:tc>
          <w:tcPr>
            <w:tcW w:w="2142" w:type="dxa"/>
            <w:tcBorders>
              <w:top w:val="single" w:sz="4" w:space="0" w:color="auto"/>
              <w:bottom w:val="single" w:sz="4" w:space="0" w:color="auto"/>
              <w:right w:val="single" w:sz="4" w:space="0" w:color="auto"/>
            </w:tcBorders>
          </w:tcPr>
          <w:p w:rsidR="00C77583" w:rsidRPr="00C77583" w:rsidRDefault="00C77583">
            <w:pPr>
              <w:pStyle w:val="ConsPlusNormal"/>
            </w:pPr>
            <w:r w:rsidRPr="00C77583">
              <w:t>3 933 711,22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НАЛОГИ НА ИМУЩЕСТВО</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000 1 06 00000 00 0000 000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7 220 636,32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1.4.1.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 на имущество физических лиц</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000 1 06 01000 00 0000 110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31 925,22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1.4.1.1.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000 1 06 01030 05 0000 110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31 925,22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1.4.2.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Транспортный налог</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000 1 06 04000 02 0000 110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7 188 711,10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1.4.2.1.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Транспортный налог с организаций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000 1 06 04011 02 0000 110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2 307 554,10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1.4.2.2.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Транспортный налог с физических лиц</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000 1 06 04012 02 0000 110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4 881 157,00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1.5.</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ГОСУДАРСТВЕННАЯ ПОШЛИНА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000 1 08 00000 00 0000 000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6 436 080,19</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1.5.1.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Государственная пошлина по делам, рассматриваемым в судах общей юрисдикции, мировыми судьями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000 1 08 03000 01 0000 110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6 436 080,19</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1.5.1.1.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000 1 08 03010 01 0000 110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6 436 080,19</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ИСПОЛЬЗОВАНИЯ ИМУЩЕСТВА, НАХОДЯЩЕГОСЯ В ГОСУДАРСТВЕННОЙ И МУНИЦИПАЛЬНОЙ СОБСТВЕННОСТИ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28 081 994,30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Проценты, полученные от предоставления бюджетных кредитов внутри страны</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000 1 11 03000 00 0000 120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302 500,00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Проценты, полученные от предоставления бюджетных кредитов внутри страны за счет средств бюджетов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000 1 11 03050 05 0000 120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302 500,00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w:t>
            </w:r>
            <w:r w:rsidRPr="00C77583">
              <w:lastRenderedPageBreak/>
              <w:t>бюджетных и автономных учреждений, а также имущества государственных и муниципальных унитарных предприятий, в том числе казенных)</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000 1 11 05000 00 0000 120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21 514 721,21</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1.6.2.1.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000 1 11 05010 00 0000 120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12 153 500,00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1.6.2.1.1.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000 1 11 05013 05 0000 120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6 242 900,00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1.6.2.1.2.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000 1 11 05013 13 0000 120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5 910 600,00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1.6.2.2.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w:t>
            </w:r>
            <w:r w:rsidRPr="00C77583">
              <w:lastRenderedPageBreak/>
              <w:t>исключением земельных участков бюджетных и автономных учреждений)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000 1 11 05020 05 0000 120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61 221,21</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1.6.2.2.1.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000 1 11 05025 05 0000 120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61 221,21</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1.6.2.3.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сдачи в аренду имущества, составляющего государственную (муниципальную) казну (за исключением земельных участков)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000 1 11 05070 00 0000 120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9 300 000,00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1.6.2.3.1.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сдачи в аренду имущества, составляющего казну муниципальных районов (за исключением земельных участков)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000 1 11 05075 05 0000 120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9 300 000,00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000 1 11 05300 00 0000 120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134,72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1.6.3.1.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w:t>
            </w:r>
            <w:r w:rsidRPr="00C77583">
              <w:lastRenderedPageBreak/>
              <w:t>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000 1 11 05313 05 0000 120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56,20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1.6.3.2.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000 1 11 05314 13 0000 120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78,52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000 1 11 05400 00 0000 120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25 728,49</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1.6.4.1.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w:t>
            </w:r>
            <w:r w:rsidRPr="00C77583">
              <w:lastRenderedPageBreak/>
              <w:t>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000 1 11 05410 05 0000 120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12 210,10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1.6.4.2.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000 1 11 05410 13 0000 120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13 518,39</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1.6.5.</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000 1 11 05430 00 0000 120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1.6.5.1.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публичный сервитут, предусмотренная решением 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000 1 11 05430 05 0000 120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1.6.6.</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Платежи от государственных и муниципальных унитарных предприятий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000 1 11 07000 00 0000 120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2 888 908,28</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1.6.6.1.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000 1 11 07015 05 0000 120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2 888 908,28</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1.6.7.</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w:t>
            </w:r>
            <w:r w:rsidRPr="00C77583">
              <w:lastRenderedPageBreak/>
              <w:t>учреждений, а также имущества государственных и муниципальных унитарных предприятий, в том числе казенных)</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000 1 11 09000 00 0000 120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3 350 000,00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1.6.7.1.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000 1 11 09045 05 0000 120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3 350 000,00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1.7.</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ПЛАТЕЖИ ПРИ ПОЛЬЗОВАНИИ ПРИРОДНЫМИ РЕСУРСАМИ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000 1 12 00000 00 0000 000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7 423 795,13</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1.7.1.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негативное воздействие на окружающую среду</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000 1 12 01000 01 0000 120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7 423 795,13</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1.7.1.1.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выбросы загрязняющих веществ в атмосферный воздух стационарными объектами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000 1 12 01010 01 0000 120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4 191 187,47</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1.7.1.2.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сбросы загрязняющих веществ в водные объекты</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000 1 12 01030 01 0000 120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25 495,77</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1.7.1.3.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размещение отходов производства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000 1 12 01041 01 0000 120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461 299,06</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1.7.1.4.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размещение твердых коммунальных отходов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000 1 12 01042 01 0000 120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2 745 117,87</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1.7.1.5.</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выбросы загрязняющих веществ, образующихся при сжигании на факельных установках и (или) рассеивании попутного нефтяного газа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000 1 12 01070 01 0000 120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694,96</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1.8.</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ОКАЗАНИЯ ПЛАТНЫХ УСЛУГ И КОМПЕНСАЦИИ ЗАТРАТ ГОСУДАРСТВА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000 1 13 00000 00 0000 000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7 536 056,76</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1.8.1.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оказания платных услуг (работ)</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000 1 13 01000 00 0000 130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131 168,60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1.8.1.1.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доходы от оказания платных услуг (работ)</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000 1 13 01990 00 0000 130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131 168,60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1.8.1.1.1.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доходы от оказания платных услуг (работ) получателями средств бюджетов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000 1 13 01995 05 0000 130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131 168,60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1.8.2.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компенсации затрат государства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000 1 13 02000 00 0000 130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7 404 888,16</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1.8.2.1.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доходы от компенсации затрат государства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000 1 13 02990 00 0000 130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7 404 888,16</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1.8.2.1.1.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доходы от компенсации затрат бюджетов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000 1 13 02995 05 0000 130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7 404 888,16</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1.9.</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ПРОДАЖИ МАТЕРИАЛЬНЫХ И НЕМАТЕРИАЛЬНЫХ АКТИВОВ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000 1 14 00000 00 0000 000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69 547 407,01</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1.9.1.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продажи квартир</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000 1 14 01000 00 0000 410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63 000 000,00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1.9.1.1.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продажи квартир, находящихся в собственности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000 1 14 01050 05 0000 410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63 000 000,00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1.9.2.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продажи земельных участков, находящихся в государственной и муниципальной собственности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000 1 14 06000 00 0000 430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924 636,67</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1.9.2.1.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продажи земельных участков, государственная собственность на которые не разграничена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000 1 14 06010 00 0000 430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920 960,92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1.9.2.1.1.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w:t>
            </w:r>
            <w:r w:rsidRPr="00C77583">
              <w:lastRenderedPageBreak/>
              <w:t>межселенных территорий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000 1 14 06013 05 0000 430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370 960,92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1.9.2.1.2.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000 1 14 06013 13 0000 430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550 000,00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1.9.2.2.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000 1 14 06300 00 0000 430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3 675,75</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1.9.2.2.1.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000 1 14 06310 00 0000 430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3 675,75</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1.9.2.2.1.1.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000 1 14 06313 13 0000 430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3 675,75</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1.9.3.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приватизации имущества, находящегося в государственной и муниципальной собственности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000 1 14 13000 00 0000 000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5 622 770,34</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1.9.3.1.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000 1 14 13050 05 0000 410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5 622 770,34</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ШТРАФЫ, САНКЦИИ, ВОЗМЕЩЕНИЕ УЩЕРБА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2 352 276,40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11" w:history="1">
              <w:r w:rsidRPr="00C77583">
                <w:t>Кодексом</w:t>
              </w:r>
            </w:hyperlink>
            <w:r w:rsidRPr="00C77583">
              <w:t xml:space="preserve"> Российской Федерации об административных правонарушениях</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000 1 16 01 000 01 0000 140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1 391 679,32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12" w:history="1">
              <w:r w:rsidRPr="00C77583">
                <w:t>главой 5</w:t>
              </w:r>
            </w:hyperlink>
            <w:r w:rsidRPr="00C77583">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000 1 16 01053 01 0000 140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25 800,00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13" w:history="1">
              <w:r w:rsidRPr="00C77583">
                <w:t>главой 6</w:t>
              </w:r>
            </w:hyperlink>
            <w:r w:rsidRPr="00C77583">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000 1 16 01063 01 0000 140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206 374,34</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14" w:history="1">
              <w:r w:rsidRPr="00C77583">
                <w:t>главой 7</w:t>
              </w:r>
            </w:hyperlink>
            <w:r w:rsidRPr="00C77583">
              <w:t xml:space="preserve"> </w:t>
            </w:r>
            <w:r w:rsidRPr="00C77583">
              <w:lastRenderedPageBreak/>
              <w:t>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000 1 16 01072 01 0000 140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1.10.1.4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15" w:history="1">
              <w:r w:rsidRPr="00C77583">
                <w:t>главой 7</w:t>
              </w:r>
            </w:hyperlink>
            <w:r w:rsidRPr="00C77583">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000 1 16 01073 01 0000 140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21 300,00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1.10.1.5</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16" w:history="1">
              <w:r w:rsidRPr="00C77583">
                <w:t>главой 8</w:t>
              </w:r>
            </w:hyperlink>
            <w:r w:rsidRPr="00C77583">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000 1 16 01082 01 0000 140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122 750,00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1.10.1.6</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17" w:history="1">
              <w:r w:rsidRPr="00C77583">
                <w:t>главой 8</w:t>
              </w:r>
            </w:hyperlink>
            <w:r w:rsidRPr="00C77583">
              <w:t xml:space="preserve"> </w:t>
            </w:r>
            <w:r w:rsidRPr="00C77583">
              <w:lastRenderedPageBreak/>
              <w:t>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000 1 16 01083 01 0000 140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1.10.1.7</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18" w:history="1">
              <w:r w:rsidRPr="00C77583">
                <w:t>главой 9</w:t>
              </w:r>
            </w:hyperlink>
            <w:r w:rsidRPr="00C77583">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000 1 16 01092 01 0000 140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1.10.1.8</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19" w:history="1">
              <w:r w:rsidRPr="00C77583">
                <w:t>главой 10</w:t>
              </w:r>
            </w:hyperlink>
            <w:r w:rsidRPr="00C77583">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000 1 16 01103 01 0000 140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1 875,00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1.10.1.9</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20" w:history="1">
              <w:r w:rsidRPr="00C77583">
                <w:t>главой 13</w:t>
              </w:r>
            </w:hyperlink>
            <w:r w:rsidRPr="00C77583">
              <w:t xml:space="preserve"> Кодекса Российской </w:t>
            </w:r>
            <w:r w:rsidRPr="00C77583">
              <w:lastRenderedPageBreak/>
              <w:t>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000 1 16 01132 01 0000 140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1.10.1.10</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21" w:history="1">
              <w:r w:rsidRPr="00C77583">
                <w:t>главой 14</w:t>
              </w:r>
            </w:hyperlink>
            <w:r w:rsidRPr="00C77583">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000 1 16 01143 01 0000 140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134 000,00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22" w:history="1">
              <w:r w:rsidRPr="00C77583">
                <w:t>главой 15</w:t>
              </w:r>
            </w:hyperlink>
            <w:r w:rsidRPr="00C77583">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23" w:history="1">
              <w:r w:rsidRPr="00C77583">
                <w:t>пункте 6 статьи 46</w:t>
              </w:r>
            </w:hyperlink>
            <w:r w:rsidRPr="00C77583">
              <w:t xml:space="preserve"> Бюджетного кодекса Российской Федерации), налагаемые мировыми </w:t>
            </w:r>
            <w:r w:rsidRPr="00C77583">
              <w:lastRenderedPageBreak/>
              <w:t>судьями, комиссиями по делам несовершеннолетних и защите их прав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000 1 16 01153 01 0000 140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5 100,00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1.10.1.12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24" w:history="1">
              <w:r w:rsidRPr="00C77583">
                <w:t>главой 17</w:t>
              </w:r>
            </w:hyperlink>
            <w:r w:rsidRPr="00C77583">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000 1 16 01173 01 0000 140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5 900,00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1.10.1.13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25" w:history="1">
              <w:r w:rsidRPr="00C77583">
                <w:t>главой 19</w:t>
              </w:r>
            </w:hyperlink>
            <w:r w:rsidRPr="00C77583">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000 1 16 01192 01 0000 140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1.10.1.14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26" w:history="1">
              <w:r w:rsidRPr="00C77583">
                <w:t>главой 19</w:t>
              </w:r>
            </w:hyperlink>
            <w:r w:rsidRPr="00C77583">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000 1 16 01193 01 0000 140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1.10.1.15</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w:t>
            </w:r>
            <w:r w:rsidRPr="00C77583">
              <w:lastRenderedPageBreak/>
              <w:t xml:space="preserve">установленные </w:t>
            </w:r>
            <w:hyperlink r:id="rId27" w:history="1">
              <w:r w:rsidRPr="00C77583">
                <w:t>главой 20</w:t>
              </w:r>
            </w:hyperlink>
            <w:r w:rsidRPr="00C77583">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000 1 16 01203 01 0000 140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807 079,98</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1.10.1.16</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w:t>
            </w:r>
            <w:hyperlink r:id="rId28" w:history="1">
              <w:r w:rsidRPr="00C77583">
                <w:t>Кодексом</w:t>
              </w:r>
            </w:hyperlink>
            <w:r w:rsidRPr="00C77583">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000 1 16 01333 01 0000 140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Административные штрафы, установленные законами субъектов Российской Федерации об административных правонарушениях</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000 1 16 02 000 02 0000 140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89 693,12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Административные штрафы, установленные законами субъектов Российской Федерации об административных правонарушениях, за </w:t>
            </w:r>
            <w:r w:rsidRPr="00C77583">
              <w:lastRenderedPageBreak/>
              <w:t>нарушение законов и иных нормативных правовых актов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000 1 16 02 010 02 0000 140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89 693,12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1.10.3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000 1 16 07 000 00 0000 140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339 409,62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1.10.3.1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000 1 16 07010 05 0000 140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19 409,62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1.10.3.2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000 1 16 07090 05 0000 140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320 000,00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Платежи в целях возмещения причиненного ущерба (убытков)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000 1 16 10 000 00 0000 140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-406 696,91</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1.10.4.1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000 1 16 10 120 01 0000 140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-406 696,91</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1.10.4.2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000 1 16 10 123 01 0000 140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-406 696,91</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1.10.5</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Платежи, уплачиваемые в целях возмещения вреда</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000 116 11 000 01 0000 140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938 191,25</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1.10.5.1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w:t>
            </w:r>
            <w:r w:rsidRPr="00C77583">
              <w:lastRenderedPageBreak/>
              <w:t>муниципального образования</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000 1 16 11050 01 0000 140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37 981,44</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1.10.6</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Платежи, уплачиваемые в целях возмещения вреда, причиняемого автомобильным дорогам</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000 1 16 11060 01 0000 140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900 209,81</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1.10.6.1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000 1 16 11064 01 0000 140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900 209,81</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НЕНАЛОГОВЫЕ ДОХОДЫ</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000 1 17 00000 00 0000 000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Инициативные платежи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000 1 17 15000 00 0000 150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1.11.1.1.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Инициативные платежи, зачисляемые в бюджеты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000 1 17 15030 05 0000 150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БЕЗВОЗМЕЗДНЫЕ ПОСТУПЛЕНИЯ</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000 2 00 00000 00 0000 000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5 308 873 521,88</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БЕЗВОЗМЕЗДНЫЕ ПОСТУПЛЕНИЯ ОТ ДРУГИХ БЮДЖЕТОВ БЮДЖЕТНОЙ СИСТЕМЫ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5 253 077 038,39</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Дотации бюджетам бюджетной системы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000 2 02 10000 00 0000 150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816 912 200,00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Дотации бюджетам муниципальных районов на выравнивание бюджетной обеспеченности из бюджета субъекта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000 2 02 15001 05 0000 150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613 760 600,00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Дотации бюджетам муниципальных районов на поддержку мер по обеспечению сбалансированности бюджетов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000 2 02 15002 05 0000 150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177 599 200,00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2.1.1.3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Прочие дотации бюджетам </w:t>
            </w:r>
            <w:r w:rsidRPr="00C77583">
              <w:lastRenderedPageBreak/>
              <w:t>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000 2 02 19999 05 0000 150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25 552 400,00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2.1.2.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Субсидии бюджетам бюджетной системы Российской Федерации (межбюджетные субсидии)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000 2 02 20000 00 0000 150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2 127 611 881,32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000 2 02 20041 05 0000 150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76 774 100,00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2.1.2.2.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Субсидии бюджетам муниципальных районов на </w:t>
            </w:r>
            <w:proofErr w:type="spellStart"/>
            <w:r w:rsidRPr="00C77583">
              <w:t>софинансирование</w:t>
            </w:r>
            <w:proofErr w:type="spellEnd"/>
            <w:r w:rsidRPr="00C77583">
              <w:t xml:space="preserve"> капитальных вложений в объекты муниципальной собственности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000 2 02 20077 05 0000 150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1 298 185 900,00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2.1.2.3.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000 2 02 20300 05 0000 150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38 768 100,00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2.1.2.4.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000 2 02 20303 05 0000 150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5 245 000,00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2.1.2.5.</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w:t>
            </w:r>
            <w:r w:rsidRPr="00C77583">
              <w:lastRenderedPageBreak/>
              <w:t>объединениями в общеобразовательных организациях</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000 2 02 25179 05 0000 150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1 458 600,00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2.1.2.6.</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000 2 02 25304 05 0000 150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18 391 600,00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2.1.2.7.</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Субсидии бюджетам муниципальных районов на создание модельных муниципальных библиотек</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000 2 02 25454 05 0000 150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15 000 000,00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2.1.2.8.</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Субсидии бюджетам муниципальных районов на поддержку отрасли культуры</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000 2 02 25519 05 0000 150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96 700,00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2.1.2.9.</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Субсидии бюджетам муниципальных районов на реализацию программ формирования современной городской среды</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000 2 02 25555 05 0000 150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9 814 241,32</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2.1.2.10.</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субсидии бюджетам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000 2 02 29999 05 0000 150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663 877 640,00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Субвенции бюджетам бюджетной системы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000 2 02 30000 00 0000 150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1 863 925 700,00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2.1.3.1.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Субвенции бюджетам муниципальных районов на выполнение передаваемых полномочий субъектов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000 2 02 30024 05 0000 150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1 827 568 800,00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2.1.3.2.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w:t>
            </w:r>
            <w:r w:rsidRPr="00C77583">
              <w:lastRenderedPageBreak/>
              <w:t>организации, реализующие образовательные программы дошкольного образования</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000 2 02 30029 05 0000 150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24 405 000,00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2.1.3.3.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000 202 35118 05 0000 150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3 989 300,00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2.1.3.4.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000 2 02 35120 05 0000 150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2.1.3.5.</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Субвенции бюджетам муниципальных районов на государственную регистрацию актов гражданского состояния</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000 2 02 35930 05 0000 150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7 959 600,00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Иные межбюджетные трансферты</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000 2 02 40000 00 0000 150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444 627 257,07</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2.1.4.1.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000 2 02 40014 05 0000 150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244 065 070,94</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2.1.4.2.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w:t>
            </w:r>
            <w:r w:rsidRPr="00C77583">
              <w:lastRenderedPageBreak/>
              <w:t>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000 2 02 45050 05 0000 150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239 600,00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2.1.4.3.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000 2 02 45303 05 0000150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56 785 400,00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2.1.4.3.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межбюджетные трансферты, передаваемые бюджетам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000 2 02 49999 05 0000 150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143 537 186,13</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БЕЗВОЗМЕЗДНЫЕ ПОСТУПЛЕНИЯ ОТ ГОСУДАРСТВЕННЫХ (МУНИЦИПАЛЬНЫХ) ОРГАНИЗАЦИЙ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000 2 03 00000 00 0000 000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900 000,00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2.2.1.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Безвозмездные поступления от государственных (муниципальных) организаций в бюджеты муниципальных районов</w:t>
            </w:r>
          </w:p>
        </w:tc>
        <w:tc>
          <w:tcPr>
            <w:tcW w:w="2944" w:type="dxa"/>
            <w:tcBorders>
              <w:top w:val="single" w:sz="4" w:space="0" w:color="auto"/>
              <w:left w:val="single" w:sz="4" w:space="0" w:color="auto"/>
              <w:bottom w:val="single" w:sz="4" w:space="0" w:color="auto"/>
            </w:tcBorders>
          </w:tcPr>
          <w:p w:rsidR="00C77583" w:rsidRPr="00C77583" w:rsidRDefault="00C77583">
            <w:pPr>
              <w:pStyle w:val="ConsPlusNormal"/>
            </w:pPr>
            <w:r w:rsidRPr="00C77583">
              <w:t>000 2 03 05000 05 0000 150</w:t>
            </w:r>
          </w:p>
        </w:tc>
        <w:tc>
          <w:tcPr>
            <w:tcW w:w="2142" w:type="dxa"/>
            <w:tcBorders>
              <w:top w:val="single" w:sz="4" w:space="0" w:color="auto"/>
              <w:bottom w:val="single" w:sz="4" w:space="0" w:color="auto"/>
              <w:right w:val="single" w:sz="4" w:space="0" w:color="auto"/>
            </w:tcBorders>
          </w:tcPr>
          <w:p w:rsidR="00C77583" w:rsidRPr="00C77583" w:rsidRDefault="00C77583">
            <w:pPr>
              <w:pStyle w:val="ConsPlusNormal"/>
            </w:pPr>
            <w:r w:rsidRPr="00C77583">
              <w:t>900 000,00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2.2.1.1.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 xml:space="preserve">Прочие безвозмездные </w:t>
            </w:r>
            <w:r w:rsidRPr="00C77583">
              <w:lastRenderedPageBreak/>
              <w:t>поступления от государственных (муниципальных) организаций в бюджеты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000 2 03 05099 05 0000 150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900 000,00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2.3.</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БЕЗВОЗМЕЗДНЫЕ ПОСТУПЛЕНИЯ ОТ НЕГОСУДАРСТВЕННЫХ ОРГАНИЗАЦИЙ</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000 2 04 00000 00 0000 000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20 696 544,00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2.3.1.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Безвозмездные поступления от негосударственных организаций в бюджеты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000 2 04 05000 05 0000 150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20 696 544,00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2.3.1.1.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безвозмездные поступления от негосударственных организаций в бюджеты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000 2 04 05099 05 0000 150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20 696 544,00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БЕЗВОЗМЕЗДНЫЕ ПОСТУПЛЕНИЯ</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000 2 07 00000 00 0000 000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35 000 000,00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2.4.1.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безвозмездные поступления в бюджеты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000 2 07 05000 05 0000 150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35 000 000,00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2.4.1.1.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000 2 07 05010 05 0000 150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35 000 000,00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2.4.1.2.</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Прочие безвозмездные поступления в бюджеты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000 2 07 05030 05 0000 150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2.4.</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ВОЗВРАТ ОСТАТКОВ СУБСИДИЙ, СУБВЕНЦИЙ И ИНЫХ МЕЖБЮДЖЕТНЫХ ТРАНСФЕРТОВ, ИМЕЮЩИХ ЦЕЛЕВОЕ НАЗНАЧЕНИЕ, ПРОШЛЫХ ЛЕТ</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000 2 19 00000 00 0000 000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-800 060,51</w:t>
            </w:r>
          </w:p>
        </w:tc>
      </w:tr>
      <w:tr w:rsidR="00C77583" w:rsidRPr="00C77583" w:rsidTr="00C77583">
        <w:tc>
          <w:tcPr>
            <w:tcW w:w="120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lastRenderedPageBreak/>
              <w:t>2.3.1.</w:t>
            </w:r>
          </w:p>
        </w:tc>
        <w:tc>
          <w:tcPr>
            <w:tcW w:w="3061"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944"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000 2 19 60010 05 0000 150</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-800 060,51</w:t>
            </w:r>
          </w:p>
        </w:tc>
      </w:tr>
      <w:tr w:rsidR="00C77583" w:rsidRPr="00C77583" w:rsidTr="00C77583">
        <w:tc>
          <w:tcPr>
            <w:tcW w:w="7209" w:type="dxa"/>
            <w:gridSpan w:val="3"/>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Всего</w:t>
            </w:r>
          </w:p>
        </w:tc>
        <w:tc>
          <w:tcPr>
            <w:tcW w:w="2142" w:type="dxa"/>
            <w:tcBorders>
              <w:top w:val="single" w:sz="4" w:space="0" w:color="auto"/>
              <w:left w:val="single" w:sz="4" w:space="0" w:color="auto"/>
              <w:bottom w:val="single" w:sz="4" w:space="0" w:color="auto"/>
              <w:right w:val="single" w:sz="4" w:space="0" w:color="auto"/>
            </w:tcBorders>
          </w:tcPr>
          <w:p w:rsidR="00C77583" w:rsidRPr="00C77583" w:rsidRDefault="00C77583">
            <w:pPr>
              <w:pStyle w:val="ConsPlusNormal"/>
            </w:pPr>
            <w:r w:rsidRPr="00C77583">
              <w:t>6 344 402 819,01</w:t>
            </w:r>
          </w:p>
        </w:tc>
      </w:tr>
    </w:tbl>
    <w:p w:rsidR="00C77583" w:rsidRPr="00C77583" w:rsidRDefault="00C77583" w:rsidP="00C77583">
      <w:pPr>
        <w:pStyle w:val="ConsPlusNormal"/>
        <w:jc w:val="center"/>
      </w:pPr>
      <w:r w:rsidRPr="00C77583">
        <w:t>________________</w:t>
      </w:r>
    </w:p>
    <w:p w:rsidR="00C77583" w:rsidRPr="00C77583" w:rsidRDefault="00C77583">
      <w:pPr>
        <w:pStyle w:val="ConsPlusNormal"/>
        <w:ind w:firstLine="540"/>
        <w:jc w:val="both"/>
      </w:pPr>
    </w:p>
    <w:p w:rsidR="00C77583" w:rsidRPr="00C77583" w:rsidRDefault="00C77583">
      <w:pPr>
        <w:pStyle w:val="ConsPlusNormal"/>
        <w:ind w:firstLine="540"/>
        <w:jc w:val="both"/>
      </w:pPr>
    </w:p>
    <w:p w:rsidR="00C77583" w:rsidRPr="00C77583" w:rsidRDefault="00C77583">
      <w:pPr>
        <w:pStyle w:val="ConsPlusNormal"/>
        <w:ind w:firstLine="540"/>
        <w:jc w:val="both"/>
      </w:pPr>
    </w:p>
    <w:p w:rsidR="00C77583" w:rsidRPr="00C77583" w:rsidRDefault="00C77583">
      <w:pPr>
        <w:pStyle w:val="ConsPlusNormal"/>
        <w:ind w:firstLine="540"/>
        <w:jc w:val="both"/>
      </w:pPr>
    </w:p>
    <w:p w:rsidR="006011B4" w:rsidRPr="00C77583" w:rsidRDefault="006011B4"/>
    <w:sectPr w:rsidR="006011B4" w:rsidRPr="00C77583" w:rsidSect="009A25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83"/>
    <w:rsid w:val="006011B4"/>
    <w:rsid w:val="00C77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B326"/>
  <w15:chartTrackingRefBased/>
  <w15:docId w15:val="{E1FB38A5-3936-48A5-9DE8-F97D730D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7583"/>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219&amp;dst=3019" TargetMode="External"/><Relationship Id="rId13" Type="http://schemas.openxmlformats.org/officeDocument/2006/relationships/hyperlink" Target="https://login.consultant.ru/link/?req=doc&amp;base=LAW&amp;n=480520&amp;dst=100326" TargetMode="External"/><Relationship Id="rId18" Type="http://schemas.openxmlformats.org/officeDocument/2006/relationships/hyperlink" Target="https://login.consultant.ru/link/?req=doc&amp;base=LAW&amp;n=480520&amp;dst=100655" TargetMode="External"/><Relationship Id="rId26" Type="http://schemas.openxmlformats.org/officeDocument/2006/relationships/hyperlink" Target="https://login.consultant.ru/link/?req=doc&amp;base=LAW&amp;n=480520&amp;dst=101595"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80520&amp;dst=5299" TargetMode="External"/><Relationship Id="rId7" Type="http://schemas.openxmlformats.org/officeDocument/2006/relationships/hyperlink" Target="https://login.consultant.ru/link/?req=doc&amp;base=LAW&amp;n=493219&amp;dst=101491" TargetMode="External"/><Relationship Id="rId12" Type="http://schemas.openxmlformats.org/officeDocument/2006/relationships/hyperlink" Target="https://login.consultant.ru/link/?req=doc&amp;base=LAW&amp;n=480520&amp;dst=100174" TargetMode="External"/><Relationship Id="rId17" Type="http://schemas.openxmlformats.org/officeDocument/2006/relationships/hyperlink" Target="https://login.consultant.ru/link/?req=doc&amp;base=LAW&amp;n=480520&amp;dst=10314" TargetMode="External"/><Relationship Id="rId25" Type="http://schemas.openxmlformats.org/officeDocument/2006/relationships/hyperlink" Target="https://login.consultant.ru/link/?req=doc&amp;base=LAW&amp;n=480520&amp;dst=101595" TargetMode="External"/><Relationship Id="rId2" Type="http://schemas.openxmlformats.org/officeDocument/2006/relationships/settings" Target="settings.xml"/><Relationship Id="rId16" Type="http://schemas.openxmlformats.org/officeDocument/2006/relationships/hyperlink" Target="https://login.consultant.ru/link/?req=doc&amp;base=LAW&amp;n=480520&amp;dst=10314" TargetMode="External"/><Relationship Id="rId20" Type="http://schemas.openxmlformats.org/officeDocument/2006/relationships/hyperlink" Target="https://login.consultant.ru/link/?req=doc&amp;base=LAW&amp;n=480520&amp;dst=101092"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93219&amp;dst=10877" TargetMode="External"/><Relationship Id="rId11" Type="http://schemas.openxmlformats.org/officeDocument/2006/relationships/hyperlink" Target="https://login.consultant.ru/link/?req=doc&amp;base=LAW&amp;n=480520" TargetMode="External"/><Relationship Id="rId24" Type="http://schemas.openxmlformats.org/officeDocument/2006/relationships/hyperlink" Target="https://login.consultant.ru/link/?req=doc&amp;base=LAW&amp;n=480520&amp;dst=101486" TargetMode="External"/><Relationship Id="rId5" Type="http://schemas.openxmlformats.org/officeDocument/2006/relationships/hyperlink" Target="https://login.consultant.ru/link/?req=doc&amp;base=LAW&amp;n=493219&amp;dst=3019" TargetMode="External"/><Relationship Id="rId15" Type="http://schemas.openxmlformats.org/officeDocument/2006/relationships/hyperlink" Target="https://login.consultant.ru/link/?req=doc&amp;base=LAW&amp;n=480520&amp;dst=100376" TargetMode="External"/><Relationship Id="rId23" Type="http://schemas.openxmlformats.org/officeDocument/2006/relationships/hyperlink" Target="https://login.consultant.ru/link/?req=doc&amp;base=LAW&amp;n=466790&amp;dst=4818" TargetMode="External"/><Relationship Id="rId28" Type="http://schemas.openxmlformats.org/officeDocument/2006/relationships/hyperlink" Target="https://login.consultant.ru/link/?req=doc&amp;base=LAW&amp;n=480520" TargetMode="External"/><Relationship Id="rId10" Type="http://schemas.openxmlformats.org/officeDocument/2006/relationships/hyperlink" Target="https://login.consultant.ru/link/?req=doc&amp;base=LAW&amp;n=493219&amp;dst=10877" TargetMode="External"/><Relationship Id="rId19" Type="http://schemas.openxmlformats.org/officeDocument/2006/relationships/hyperlink" Target="https://login.consultant.ru/link/?req=doc&amp;base=LAW&amp;n=480520&amp;dst=100710" TargetMode="External"/><Relationship Id="rId4" Type="http://schemas.openxmlformats.org/officeDocument/2006/relationships/hyperlink" Target="https://login.consultant.ru/link/?req=doc&amp;base=RLAW926&amp;n=315124&amp;dst=100031" TargetMode="External"/><Relationship Id="rId9" Type="http://schemas.openxmlformats.org/officeDocument/2006/relationships/hyperlink" Target="https://login.consultant.ru/link/?req=doc&amp;base=LAW&amp;n=493219&amp;dst=101491" TargetMode="External"/><Relationship Id="rId14" Type="http://schemas.openxmlformats.org/officeDocument/2006/relationships/hyperlink" Target="https://login.consultant.ru/link/?req=doc&amp;base=LAW&amp;n=480520&amp;dst=100376" TargetMode="External"/><Relationship Id="rId22" Type="http://schemas.openxmlformats.org/officeDocument/2006/relationships/hyperlink" Target="https://login.consultant.ru/link/?req=doc&amp;base=LAW&amp;n=480520&amp;dst=8937" TargetMode="External"/><Relationship Id="rId27" Type="http://schemas.openxmlformats.org/officeDocument/2006/relationships/hyperlink" Target="https://login.consultant.ru/link/?req=doc&amp;base=LAW&amp;n=480520&amp;dst=101693"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5533</Words>
  <Characters>31539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2025-01-17T04:49:00Z</dcterms:created>
  <dcterms:modified xsi:type="dcterms:W3CDTF">2025-01-17T04:50:00Z</dcterms:modified>
</cp:coreProperties>
</file>