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BD4" w:rsidRPr="00A00BD4" w:rsidRDefault="00A00BD4">
      <w:pPr>
        <w:pStyle w:val="ConsPlusNormal"/>
        <w:jc w:val="center"/>
        <w:outlineLvl w:val="0"/>
        <w:rPr>
          <w:b/>
          <w:bCs/>
        </w:rPr>
      </w:pPr>
      <w:r w:rsidRPr="00A00BD4">
        <w:rPr>
          <w:b/>
          <w:bCs/>
        </w:rPr>
        <w:t>ДУМА БЕЛОЯРСКОГО РАЙОНА</w:t>
      </w:r>
    </w:p>
    <w:p w:rsidR="00A00BD4" w:rsidRPr="00A00BD4" w:rsidRDefault="00A00BD4">
      <w:pPr>
        <w:pStyle w:val="ConsPlusNormal"/>
        <w:jc w:val="center"/>
        <w:rPr>
          <w:b/>
          <w:bCs/>
        </w:rPr>
      </w:pPr>
    </w:p>
    <w:p w:rsidR="00A00BD4" w:rsidRPr="00A00BD4" w:rsidRDefault="00A00BD4">
      <w:pPr>
        <w:pStyle w:val="ConsPlusNormal"/>
        <w:jc w:val="center"/>
        <w:rPr>
          <w:b/>
          <w:bCs/>
        </w:rPr>
      </w:pPr>
      <w:r w:rsidRPr="00A00BD4">
        <w:rPr>
          <w:b/>
          <w:bCs/>
        </w:rPr>
        <w:t>РЕШЕНИЕ</w:t>
      </w:r>
    </w:p>
    <w:p w:rsidR="00A00BD4" w:rsidRPr="00A00BD4" w:rsidRDefault="00A00BD4">
      <w:pPr>
        <w:pStyle w:val="ConsPlusNormal"/>
        <w:jc w:val="center"/>
        <w:rPr>
          <w:b/>
          <w:bCs/>
        </w:rPr>
      </w:pPr>
      <w:r w:rsidRPr="00A00BD4">
        <w:rPr>
          <w:b/>
          <w:bCs/>
        </w:rPr>
        <w:t>от 7 декабря 2023 г. N 61</w:t>
      </w:r>
    </w:p>
    <w:p w:rsidR="00A00BD4" w:rsidRPr="00A00BD4" w:rsidRDefault="00A00BD4">
      <w:pPr>
        <w:pStyle w:val="ConsPlusNormal"/>
        <w:jc w:val="center"/>
        <w:rPr>
          <w:b/>
          <w:bCs/>
        </w:rPr>
      </w:pPr>
    </w:p>
    <w:p w:rsidR="00A00BD4" w:rsidRPr="00A00BD4" w:rsidRDefault="00A00BD4">
      <w:pPr>
        <w:pStyle w:val="ConsPlusNormal"/>
        <w:jc w:val="center"/>
        <w:rPr>
          <w:b/>
          <w:bCs/>
        </w:rPr>
      </w:pPr>
      <w:r w:rsidRPr="00A00BD4">
        <w:rPr>
          <w:b/>
          <w:bCs/>
        </w:rPr>
        <w:t>О БЮДЖЕТЕ БЕЛОЯРСКОГО РАЙОНА НА 2024 ГОД И ПЛАНОВЫЙ ПЕРИОД</w:t>
      </w:r>
    </w:p>
    <w:p w:rsidR="00A00BD4" w:rsidRPr="00A00BD4" w:rsidRDefault="00A00BD4">
      <w:pPr>
        <w:pStyle w:val="ConsPlusNormal"/>
        <w:jc w:val="center"/>
        <w:rPr>
          <w:b/>
          <w:bCs/>
        </w:rPr>
      </w:pPr>
      <w:r w:rsidRPr="00A00BD4">
        <w:rPr>
          <w:b/>
          <w:bCs/>
        </w:rPr>
        <w:t>2025 И 2026 ГОДОВ</w:t>
      </w:r>
    </w:p>
    <w:p w:rsidR="00A00BD4" w:rsidRPr="00A00BD4" w:rsidRDefault="00A00BD4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00BD4" w:rsidRPr="00A00B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BD4" w:rsidRPr="00A00BD4" w:rsidRDefault="00A00BD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BD4" w:rsidRPr="00A00BD4" w:rsidRDefault="00A00BD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0BD4" w:rsidRPr="00A00BD4" w:rsidRDefault="00A00BD4">
            <w:pPr>
              <w:pStyle w:val="ConsPlusNormal"/>
              <w:jc w:val="center"/>
            </w:pPr>
            <w:r w:rsidRPr="00A00BD4">
              <w:t>Список изменяющих документов</w:t>
            </w:r>
          </w:p>
          <w:p w:rsidR="00A00BD4" w:rsidRPr="00A00BD4" w:rsidRDefault="00A00BD4">
            <w:pPr>
              <w:pStyle w:val="ConsPlusNormal"/>
              <w:jc w:val="center"/>
            </w:pPr>
            <w:r w:rsidRPr="00A00BD4">
              <w:t xml:space="preserve">(в ред. решений Думы Белоярского района от 28.03.2024 </w:t>
            </w:r>
            <w:hyperlink r:id="rId4" w:history="1">
              <w:r w:rsidRPr="00A00BD4">
                <w:t>N 18</w:t>
              </w:r>
            </w:hyperlink>
            <w:r w:rsidRPr="00A00BD4">
              <w:t>,</w:t>
            </w:r>
          </w:p>
          <w:p w:rsidR="00A00BD4" w:rsidRPr="00A00BD4" w:rsidRDefault="00A00BD4">
            <w:pPr>
              <w:pStyle w:val="ConsPlusNormal"/>
              <w:jc w:val="center"/>
            </w:pPr>
            <w:r w:rsidRPr="00A00BD4">
              <w:t xml:space="preserve">от 31.05.2024 </w:t>
            </w:r>
            <w:hyperlink r:id="rId5" w:history="1">
              <w:r w:rsidRPr="00A00BD4">
                <w:t>N 39</w:t>
              </w:r>
            </w:hyperlink>
            <w:r w:rsidRPr="00A00BD4">
              <w:t xml:space="preserve">, от 19.09.2024 </w:t>
            </w:r>
            <w:hyperlink r:id="rId6" w:history="1">
              <w:r w:rsidRPr="00A00BD4">
                <w:t>N 55</w:t>
              </w:r>
            </w:hyperlink>
            <w:r w:rsidRPr="00A00BD4">
              <w:t xml:space="preserve">, от 20.12.2024 </w:t>
            </w:r>
            <w:hyperlink r:id="rId7" w:history="1">
              <w:r w:rsidRPr="00A00BD4">
                <w:t>N 88</w:t>
              </w:r>
            </w:hyperlink>
            <w:r w:rsidRPr="00A00BD4"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BD4" w:rsidRPr="00A00BD4" w:rsidRDefault="00A00BD4">
            <w:pPr>
              <w:pStyle w:val="ConsPlusNormal"/>
              <w:jc w:val="center"/>
            </w:pPr>
          </w:p>
        </w:tc>
      </w:tr>
    </w:tbl>
    <w:p w:rsidR="00A00BD4" w:rsidRPr="00A00BD4" w:rsidRDefault="00A00BD4">
      <w:pPr>
        <w:pStyle w:val="ConsPlusNormal"/>
        <w:jc w:val="center"/>
      </w:pPr>
    </w:p>
    <w:p w:rsidR="00A00BD4" w:rsidRPr="00A00BD4" w:rsidRDefault="00A00BD4">
      <w:pPr>
        <w:pStyle w:val="ConsPlusNormal"/>
        <w:ind w:firstLine="540"/>
        <w:jc w:val="both"/>
      </w:pPr>
      <w:r w:rsidRPr="00A00BD4">
        <w:t xml:space="preserve">В соответствии с Бюджетным </w:t>
      </w:r>
      <w:hyperlink r:id="rId8" w:history="1">
        <w:r w:rsidRPr="00A00BD4">
          <w:t>кодексом</w:t>
        </w:r>
      </w:hyperlink>
      <w:r w:rsidRPr="00A00BD4">
        <w:t xml:space="preserve"> Российской Федерации от 31 июля 1998 года N 145-ФЗ (далее - Бюджетный кодекс Российской Федерации), </w:t>
      </w:r>
      <w:hyperlink r:id="rId9" w:history="1">
        <w:r w:rsidRPr="00A00BD4">
          <w:t>Законом</w:t>
        </w:r>
      </w:hyperlink>
      <w:r w:rsidRPr="00A00BD4">
        <w:t xml:space="preserve"> Ханты-Мансийского автономного округа - Югры от 10 ноября 2008 года N 132-оз "О межбюджетных отношениях в Ханты-Мансийском автономном округе - Югре", </w:t>
      </w:r>
      <w:hyperlink r:id="rId10" w:history="1">
        <w:r w:rsidRPr="00A00BD4">
          <w:t>Уставом</w:t>
        </w:r>
      </w:hyperlink>
      <w:r w:rsidRPr="00A00BD4">
        <w:t xml:space="preserve"> Белоярского района, </w:t>
      </w:r>
      <w:hyperlink r:id="rId11" w:history="1">
        <w:r w:rsidRPr="00A00BD4">
          <w:t>решением</w:t>
        </w:r>
      </w:hyperlink>
      <w:r w:rsidRPr="00A00BD4">
        <w:t xml:space="preserve"> Думы Белоярского района от 5 октября 2007 года N 49 "Об утверждении Положения об отдельных вопросах организации и осуществления бюджетного процесса в Белоярском районе" Дума Белоярского района решила: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1. Утвердить основные характеристики бюджета Белоярского района (далее - бюджет района) на 2024 год: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прогнозируемый общий объем </w:t>
      </w:r>
      <w:hyperlink r:id="rId12" w:history="1">
        <w:r w:rsidRPr="00A00BD4">
          <w:t>доходов</w:t>
        </w:r>
      </w:hyperlink>
      <w:r w:rsidRPr="00A00BD4">
        <w:t xml:space="preserve"> бюджета района в сумме 6 344 402 819,01 рублей, в том числе безвозмездные поступления в сумме 5 308 873 521,88 рублей согласно приложению 1 к настоящему решению;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13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общий объем расходов бюджета района в сумме 6 569 864 535,56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2 в ред. </w:t>
      </w:r>
      <w:hyperlink r:id="rId14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прогнозируемый дефицит бюджета района в сумме 225 461 716,55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3 в ред. </w:t>
      </w:r>
      <w:hyperlink r:id="rId15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4) верхний </w:t>
      </w:r>
      <w:hyperlink r:id="rId16" w:history="1">
        <w:r w:rsidRPr="00A00BD4">
          <w:t>предел</w:t>
        </w:r>
      </w:hyperlink>
      <w:r w:rsidRPr="00A00BD4">
        <w:t xml:space="preserve"> муниципального внутреннего долга района на 1 января 2025 года в сумме 236 154 374,00 рубля,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4 в ред. </w:t>
      </w:r>
      <w:hyperlink r:id="rId17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5) объем расходов на обслуживание муниципального долга района на 2024 год в сумме 208 300,00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2. Утвердить основные характеристики бюджета района на плановый период 2025 и 2026 годов: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прогнозируемый общий объем </w:t>
      </w:r>
      <w:hyperlink r:id="rId18" w:history="1">
        <w:r w:rsidRPr="00A00BD4">
          <w:t>доходов</w:t>
        </w:r>
      </w:hyperlink>
      <w:r w:rsidRPr="00A00BD4">
        <w:t xml:space="preserve"> бюджета района на 2025 год в сумме 4 343 119 200,00 рублей и на 2026 год в сумме 3 853 449 500,00 рублей, в том числе безвозмездные поступления на 2025 год в сумме 3 352 759 000,00 рублей и на 2026 год в сумме 2 830 726 000,00 рублей, согласно приложению 3 к настоящему решению;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19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общий объем расходов бюджета района на 2025 год в сумме 4 428 812 600,00 рублей, в том числе условно утвержденные расходы в сумме 40 800 000,00 рублей и на 2026 год в сумме 3 942 362 100,00 рублей, в том числе условно утвержденные расходы в сумме 83 394 100,00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2 в ред. </w:t>
      </w:r>
      <w:hyperlink r:id="rId20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lastRenderedPageBreak/>
        <w:t>3) прогнозируемый дефицит бюджета района на 2025 год в сумме 85 693 400,00 рублей и на 2026 год в сумме 88 912 600,00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3 в ред. </w:t>
      </w:r>
      <w:hyperlink r:id="rId21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4) верхний </w:t>
      </w:r>
      <w:hyperlink r:id="rId22" w:history="1">
        <w:r w:rsidRPr="00A00BD4">
          <w:t>предел</w:t>
        </w:r>
      </w:hyperlink>
      <w:r w:rsidRPr="00A00BD4">
        <w:t xml:space="preserve"> муниципального внутреннего долга района на 1 января 2026 года в сумме 244 021 549,00 рублей и на 1 января 2027 года в сумме 260 360 318,00 рублей, в том числе верхний предел долга по муниципальным гарантиям района в валюте Российской Федерации в плановом периоде 2025 и 2026 годах - 0,00 рублей, согласно приложению 2 к настоящему решению;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4 в ред. </w:t>
      </w:r>
      <w:hyperlink r:id="rId23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5) объем расходов на обслуживание муниципального долга Белоярского района на 2025 год в сумме 228 900,00 рублей и на 2026 год в сумме 236 700,00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3. Утвердить источники внутреннего финансирования дефицита бюджета района на 2024 год согласно </w:t>
      </w:r>
      <w:hyperlink r:id="rId24" w:history="1">
        <w:r w:rsidRPr="00A00BD4">
          <w:t>приложению 4</w:t>
        </w:r>
      </w:hyperlink>
      <w:r w:rsidRPr="00A00BD4">
        <w:t xml:space="preserve"> и плановый период 2025 и 2026 годов согласно </w:t>
      </w:r>
      <w:hyperlink r:id="rId25" w:history="1">
        <w:r w:rsidRPr="00A00BD4">
          <w:t>приложению 5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4. Учесть, что доходы бюджета района формируются в соответствии с действующим законодательством за счет федеральных, региональных, местных налогов и сборов, налогов, предусмотренных специальными налоговыми режимами, неналоговых доходов, а также доходов в соответствии с нормативами отчислений согласно </w:t>
      </w:r>
      <w:hyperlink r:id="rId26" w:history="1">
        <w:r w:rsidRPr="00A00BD4">
          <w:t>Закону</w:t>
        </w:r>
      </w:hyperlink>
      <w:r w:rsidRPr="00A00BD4">
        <w:t xml:space="preserve"> Ханты-Мансийского автономного округа - Югры от 29 ноября 2023 года N 94-оз "О бюджете Ханты-Мансийского автономного округа - Югры на 2024 год и на плановый период 2025 и 2026 годов", </w:t>
      </w:r>
      <w:hyperlink r:id="rId27" w:history="1">
        <w:r w:rsidRPr="00A00BD4">
          <w:t>Закону</w:t>
        </w:r>
      </w:hyperlink>
      <w:r w:rsidRPr="00A00BD4">
        <w:t xml:space="preserve"> Ханты-Мансийского автономного округа - Югры от 10 ноября 2008 года N 132-оз "О межбюджетных отношениях в Ханты-Мансийском автономном округе - Югре".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5. Установить, что муниципальные унитарные предприятия Белоярского района ежегодно перечисляют в бюджет района часть прибыли, остающейся в их распоряжении после уплаты налогов и иных обязательных платежей, в размерах, определяемых в порядке, установленном </w:t>
      </w:r>
      <w:hyperlink r:id="rId28" w:history="1">
        <w:r w:rsidRPr="00A00BD4">
          <w:t>решением</w:t>
        </w:r>
      </w:hyperlink>
      <w:r w:rsidRPr="00A00BD4">
        <w:t xml:space="preserve"> Думы Белоярского района от 3 октября 2018 года N 45 "Об утверждении Порядка определения и перечисления в бюджет Белоярского района части прибыли, остающейся в распоряжении муниципальных унитарных предприятий Белоярского района после уплаты налогов и иных обязательных платежей".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6. Утвердить общий объем дотаций бюджету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на 2024 год в сумме 816 912 200,00 рублей, в том числе объем дотации на выравнивание бюджетной обеспеченности муниципальных районов (городских округов) в сумме 613 760 600,00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29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на 2025 год в сумме 533 701 700,00 рублей, в том числе объем дотации на выравнивание бюджетной обеспеченности муниципальных районов (городских округов) в сумме 533 701 700,00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на 2026 год в сумме 534 388 200,00 рублей, в том числе объем дотации на выравнивание бюджетной обеспеченности муниципальных районов (городских округов) в сумме 534 388 200,00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7. Установить, что 20 процентов дотации на выравнивание бюджетной обеспеченности муниципальных районов (городских округов) предоставляется в виде дополнительных нормативов отчислений от налога на доходы физических лиц на 2024 год - 7,15 процентов, в сумме 153 796 200,00 рублей, на 2025 год - 5,96 процентов в сумме 133 425 400,00 рублей, на 2026 год - 5,69 процентов в сумме 133 597 000,00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8. Утвердить объем и распределение субсидий бюджету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lastRenderedPageBreak/>
        <w:t xml:space="preserve">1) на 2024 год в сумме 2 127 611 881,32 рублей согласно </w:t>
      </w:r>
      <w:hyperlink r:id="rId30" w:history="1">
        <w:r w:rsidRPr="00A00BD4">
          <w:t>приложению 6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31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2025 год в сумме 672 204 400,00 рублей и на 2026 год в сумме 148 935 600,00 рублей согласно </w:t>
      </w:r>
      <w:hyperlink r:id="rId32" w:history="1">
        <w:r w:rsidRPr="00A00BD4">
          <w:t>приложению 7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2 в ред. </w:t>
      </w:r>
      <w:hyperlink r:id="rId33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9. Утвердить объем и распределение субвенций бюджету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в сумме 1 863 925 700,00 рублей согласно </w:t>
      </w:r>
      <w:hyperlink r:id="rId34" w:history="1">
        <w:r w:rsidRPr="00A00BD4">
          <w:t>приложению 8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35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2025 год в сумме 1 871 862 800,00 рублей и на 2026 год в сумме 1 874 771 400,00 рублей согласно </w:t>
      </w:r>
      <w:hyperlink r:id="rId36" w:history="1">
        <w:r w:rsidRPr="00A00BD4">
          <w:t>приложению 9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10. Утвердить общий объем иных межбюджетных трансфертов бюджету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на 2024 год в сумме 444 627 257,07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244 065 070,94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37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на 2025 год в сумме 254 990 100,00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211 916 500,00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на 2026 год в сумме 252 630 800,00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209 557 200,00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Утвердить распределение иных межбюджетных трансфертов бюджету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согласно </w:t>
      </w:r>
      <w:hyperlink r:id="rId38" w:history="1">
        <w:r w:rsidRPr="00A00BD4">
          <w:t>приложению 10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плановый период 2025 и 2026 годов согласно </w:t>
      </w:r>
      <w:hyperlink r:id="rId39" w:history="1">
        <w:r w:rsidRPr="00A00BD4">
          <w:t>приложению 11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согласно </w:t>
      </w:r>
      <w:hyperlink r:id="rId40" w:history="1">
        <w:r w:rsidRPr="00A00BD4">
          <w:t>приложению 12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плановый период 2025 и 2026 годов согласно </w:t>
      </w:r>
      <w:hyperlink r:id="rId41" w:history="1">
        <w:r w:rsidRPr="00A00BD4">
          <w:t>приложению 13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согласно </w:t>
      </w:r>
      <w:hyperlink r:id="rId42" w:history="1">
        <w:r w:rsidRPr="00A00BD4">
          <w:t>приложению 14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плановый период 2025 и 2026 годов согласно </w:t>
      </w:r>
      <w:hyperlink r:id="rId43" w:history="1">
        <w:r w:rsidRPr="00A00BD4">
          <w:t>приложению 15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lastRenderedPageBreak/>
        <w:t>13. Утвердить распределение бюджетных ассигнований по разделам и подразделам классификации расходов бюджета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согласно </w:t>
      </w:r>
      <w:hyperlink r:id="rId44" w:history="1">
        <w:r w:rsidRPr="00A00BD4">
          <w:t>приложению 16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плановый период 2025 и 2026 годов согласно </w:t>
      </w:r>
      <w:hyperlink r:id="rId45" w:history="1">
        <w:r w:rsidRPr="00A00BD4">
          <w:t>приложению 17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14. Утвердить ведомственную структуру расходов бюджета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согласно </w:t>
      </w:r>
      <w:hyperlink r:id="rId46" w:history="1">
        <w:r w:rsidRPr="00A00BD4">
          <w:t>приложению 18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плановый период 2025 и 2026 годов согласно </w:t>
      </w:r>
      <w:hyperlink r:id="rId47" w:history="1">
        <w:r w:rsidRPr="00A00BD4">
          <w:t>приложению 19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15. Утвердить объем бюджетных ассигнований муниципального дорожного фонда Белоярского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на 2024 год в сумме 233 486 797,82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58 785 470,94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48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на 2025 год в сумме 73 198 900,00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54 337 500,00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на 2026 год в сумме 75 790 600,00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56 929 200,00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16. Утвердить объем бюджетных ассигнований на исполнение плана мероприятий, указанных в </w:t>
      </w:r>
      <w:hyperlink r:id="rId49" w:history="1">
        <w:r w:rsidRPr="00A00BD4">
          <w:t>пункте 1 статьи 16.6</w:t>
        </w:r>
      </w:hyperlink>
      <w:r w:rsidRPr="00A00BD4">
        <w:t xml:space="preserve">, </w:t>
      </w:r>
      <w:hyperlink r:id="rId50" w:history="1">
        <w:r w:rsidRPr="00A00BD4">
          <w:t>пункте 1 статьи 75.1</w:t>
        </w:r>
      </w:hyperlink>
      <w:r w:rsidRPr="00A00BD4">
        <w:t xml:space="preserve"> и </w:t>
      </w:r>
      <w:hyperlink r:id="rId51" w:history="1">
        <w:r w:rsidRPr="00A00BD4">
          <w:t>пункте 1 статьи 78.2</w:t>
        </w:r>
      </w:hyperlink>
      <w:r w:rsidRPr="00A00BD4">
        <w:t xml:space="preserve"> Федерального закона от 10 января 2002 года N 7-ФЗ "Об охране окружающей среды", в рамках реализации муниципальной программы "Охрана окружающей среды":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на 2024 год в сумме 32 644 400,00 рублей;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</w:t>
      </w:r>
      <w:hyperlink r:id="rId52" w:history="1">
        <w:r w:rsidRPr="00A00BD4">
          <w:t>решения</w:t>
        </w:r>
      </w:hyperlink>
      <w:r w:rsidRPr="00A00BD4">
        <w:t xml:space="preserve"> Думы Белоярского района от 28.03.2024 N 18)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на 2025 год в сумме 18 823 200,00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на 2026 год в сумме 7 065 500,00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17. Утвердить в составе расходов бюджета района резервный фонд администрации Белоярского района (далее - администрация района) на 2024 год в сумме 500 000,00 рублей, на 2025 год в сумме 500 000,00 рублей, на 2026 год в сумме 500 000,00 рублей. Выделение и использование бюджетных ассигнований резервного фонда администрации района определяется в порядке, установленном постановлением администрации района.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Утвердить в составе расходов бюджета района бюджетные ассигнования, иным образом зарезервированные на 2024 год в сумме 67 978 204,63 рублей, на 2025 год в сумме 0,00 рублей, на 2026 год в сумме 0,00 рублей. 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района.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решений Думы Белоярского района от 28.03.2024 </w:t>
      </w:r>
      <w:hyperlink r:id="rId53" w:history="1">
        <w:r w:rsidRPr="00A00BD4">
          <w:t>N 18</w:t>
        </w:r>
      </w:hyperlink>
      <w:r w:rsidRPr="00A00BD4">
        <w:t xml:space="preserve">, от 31.05.2024 </w:t>
      </w:r>
      <w:hyperlink r:id="rId54" w:history="1">
        <w:r w:rsidRPr="00A00BD4">
          <w:t>N 39</w:t>
        </w:r>
      </w:hyperlink>
      <w:r w:rsidRPr="00A00BD4">
        <w:t xml:space="preserve">, от 19.09.2024 </w:t>
      </w:r>
      <w:hyperlink r:id="rId55" w:history="1">
        <w:r w:rsidRPr="00A00BD4">
          <w:t xml:space="preserve">N </w:t>
        </w:r>
        <w:r w:rsidRPr="00A00BD4">
          <w:lastRenderedPageBreak/>
          <w:t>55</w:t>
        </w:r>
      </w:hyperlink>
      <w:r w:rsidRPr="00A00BD4">
        <w:t xml:space="preserve">, от 20.12.2024 </w:t>
      </w:r>
      <w:hyperlink r:id="rId56" w:history="1">
        <w:r w:rsidRPr="00A00BD4">
          <w:t>N 88</w:t>
        </w:r>
      </w:hyperlink>
      <w:r w:rsidRPr="00A00BD4">
        <w:t>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Направления использования зарезервированных бюджетных ассигнований:</w:t>
      </w:r>
    </w:p>
    <w:p w:rsidR="00A00BD4" w:rsidRPr="00A00BD4" w:rsidRDefault="00A00BD4">
      <w:pPr>
        <w:pStyle w:val="ConsPlusNormal"/>
        <w:jc w:val="both"/>
      </w:pPr>
      <w:r w:rsidRPr="00A00BD4">
        <w:t xml:space="preserve">(абзац введен </w:t>
      </w:r>
      <w:hyperlink r:id="rId57" w:history="1">
        <w:r w:rsidRPr="00A00BD4">
          <w:t>решением</w:t>
        </w:r>
      </w:hyperlink>
      <w:r w:rsidRPr="00A00BD4">
        <w:t xml:space="preserve"> Думы Белоярского района от 28.03.2024 N 18)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</w:p>
    <w:p w:rsidR="00A00BD4" w:rsidRPr="00A00BD4" w:rsidRDefault="00A00BD4">
      <w:pPr>
        <w:pStyle w:val="ConsPlusNormal"/>
        <w:jc w:val="both"/>
      </w:pPr>
      <w:r w:rsidRPr="00A00BD4">
        <w:t xml:space="preserve">(абзац введен </w:t>
      </w:r>
      <w:hyperlink r:id="rId58" w:history="1">
        <w:r w:rsidRPr="00A00BD4">
          <w:t>решением</w:t>
        </w:r>
      </w:hyperlink>
      <w:r w:rsidRPr="00A00BD4">
        <w:t xml:space="preserve"> Думы Белоярского района от 28.03.2024 N 18)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- на обеспечение доли </w:t>
      </w:r>
      <w:proofErr w:type="spellStart"/>
      <w:r w:rsidRPr="00A00BD4">
        <w:t>софинансирования</w:t>
      </w:r>
      <w:proofErr w:type="spellEnd"/>
      <w:r w:rsidRPr="00A00BD4">
        <w:t xml:space="preserve"> при участии в государственных программах Ханты-Мансийского автономного округа - Югры;</w:t>
      </w:r>
    </w:p>
    <w:p w:rsidR="00A00BD4" w:rsidRPr="00A00BD4" w:rsidRDefault="00A00BD4">
      <w:pPr>
        <w:pStyle w:val="ConsPlusNormal"/>
        <w:jc w:val="both"/>
      </w:pPr>
      <w:r w:rsidRPr="00A00BD4">
        <w:t xml:space="preserve">(абзац введен </w:t>
      </w:r>
      <w:hyperlink r:id="rId59" w:history="1">
        <w:r w:rsidRPr="00A00BD4">
          <w:t>решением</w:t>
        </w:r>
      </w:hyperlink>
      <w:r w:rsidRPr="00A00BD4">
        <w:t xml:space="preserve"> Думы Белоярского района от 28.03.2024 N 18)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на обеспечение расходных обязательств на реализацию основных мероприятий муниципальных программ Белоярского района.</w:t>
      </w:r>
    </w:p>
    <w:p w:rsidR="00A00BD4" w:rsidRPr="00A00BD4" w:rsidRDefault="00A00BD4">
      <w:pPr>
        <w:pStyle w:val="ConsPlusNormal"/>
        <w:jc w:val="both"/>
      </w:pPr>
      <w:r w:rsidRPr="00A00BD4">
        <w:t xml:space="preserve">(абзац введен </w:t>
      </w:r>
      <w:hyperlink r:id="rId60" w:history="1">
        <w:r w:rsidRPr="00A00BD4">
          <w:t>решением</w:t>
        </w:r>
      </w:hyperlink>
      <w:r w:rsidRPr="00A00BD4">
        <w:t xml:space="preserve"> Думы Белоярского района от 28.03.2024 N 18)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18. Утвердить общий объем бюджетных ассигнований на исполнение публичных нормативных обязательств на 2024 год в сумме 12 842 900,00 рублей, на 2025 год в сумме 5 642 900,00 рублей, на 2026 год в сумме 5 642 900,00 рублей.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</w:t>
      </w:r>
      <w:hyperlink r:id="rId61" w:history="1">
        <w:r w:rsidRPr="00A00BD4">
          <w:t>решения</w:t>
        </w:r>
      </w:hyperlink>
      <w:r w:rsidRPr="00A00BD4">
        <w:t xml:space="preserve"> Думы Белоярского района от 19.09.2024 N 55)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19. Утвердить общий объем межбюджетных трансфертов бюджетам поселений Белоярского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на 2024 год в сумме 333 802 957,45 рублей;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62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на 2025 год в сумме 183 465 000,00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на 2026 год в сумме 186 025 200,00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Утвердить распределение межбюджетных трансфертов бюджетам поселений Белоярского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1) на 2024 год согласно </w:t>
      </w:r>
      <w:hyperlink r:id="rId63" w:history="1">
        <w:r w:rsidRPr="00A00BD4">
          <w:t>приложению 20</w:t>
        </w:r>
      </w:hyperlink>
      <w:r w:rsidRPr="00A00BD4">
        <w:t xml:space="preserve"> к настоящему решению;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на плановый период 2025 и 2026 годов согласно </w:t>
      </w:r>
      <w:hyperlink r:id="rId64" w:history="1">
        <w:r w:rsidRPr="00A00BD4">
          <w:t>приложению 21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20. Утвердить общий объем дотации на выравнивание бюджетной обеспеченности поселений из бюджета района: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на 2024 год в сумме 140 903 900,00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2) на 2025 год в сумме 143 851 800,00 рублей;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на 2026 год в сумме 144 531 100,00 рублей.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В общем объеме дотации на выравнивание 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(без учета утвержденного объема поступлений налоговых доходов по дополнительным нормативам отчислений):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на 2024 год в размере 2,2 процента;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lastRenderedPageBreak/>
        <w:t>2) на 2025 год в размере 4,3 процента;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на 2026 годов 4,8 процента.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Утвердить распределение дотаций на выравнивание бюджетной обеспеченности поселений на 2024 год согласно </w:t>
      </w:r>
      <w:hyperlink r:id="rId65" w:history="1">
        <w:r w:rsidRPr="00A00BD4">
          <w:t>приложению 22</w:t>
        </w:r>
      </w:hyperlink>
      <w:r w:rsidRPr="00A00BD4">
        <w:t xml:space="preserve"> к настоящему решению, на плановый период 2025 и 2026 годов согласно </w:t>
      </w:r>
      <w:hyperlink r:id="rId66" w:history="1">
        <w:r w:rsidRPr="00A00BD4">
          <w:t>приложению 23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21. Распределение межбюджетных трансфертов бюджетам поселений Белоярского района (за исключением межбюджетных трансфертов, распределение которых утверждено </w:t>
      </w:r>
      <w:hyperlink r:id="rId67" w:history="1">
        <w:r w:rsidRPr="00A00BD4">
          <w:t>приложениями 20</w:t>
        </w:r>
      </w:hyperlink>
      <w:r w:rsidRPr="00A00BD4">
        <w:t xml:space="preserve"> и </w:t>
      </w:r>
      <w:hyperlink r:id="rId68" w:history="1">
        <w:r w:rsidRPr="00A00BD4">
          <w:t>21</w:t>
        </w:r>
      </w:hyperlink>
      <w:r w:rsidRPr="00A00BD4">
        <w:t xml:space="preserve"> к настоящему решению)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района, утвержденными решением Думы района.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22. Бюджетные инвестиции 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Предоставление субсидий на осуществление капитальных вложений в объекты капитального строительства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22.1. Установить, что предоставление бюджетных инвестиций юридическим лицам, не являющимся муниципальными учреждениями или муниципальными унитарными предприятиями, в соответствии со </w:t>
      </w:r>
      <w:hyperlink r:id="rId69" w:history="1">
        <w:r w:rsidRPr="00A00BD4">
          <w:t>статьей 80</w:t>
        </w:r>
      </w:hyperlink>
      <w:r w:rsidRPr="00A00BD4">
        <w:t xml:space="preserve"> Бюджетного кодекса Российской Федерации, осуществляется согласно </w:t>
      </w:r>
      <w:hyperlink r:id="rId70" w:history="1">
        <w:r w:rsidRPr="00A00BD4">
          <w:t>приложению 28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jc w:val="both"/>
      </w:pPr>
      <w:r w:rsidRPr="00A00BD4">
        <w:t xml:space="preserve">(п. 22.1. введен </w:t>
      </w:r>
      <w:hyperlink r:id="rId71" w:history="1">
        <w:r w:rsidRPr="00A00BD4">
          <w:t>решением</w:t>
        </w:r>
      </w:hyperlink>
      <w:r w:rsidRPr="00A00BD4">
        <w:t xml:space="preserve"> Думы Белоярского района от 31.05.2024 N 39)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23. Установить, что в соответствии со </w:t>
      </w:r>
      <w:hyperlink r:id="rId72" w:history="1">
        <w:r w:rsidRPr="00A00BD4">
          <w:t>статьей 78</w:t>
        </w:r>
      </w:hyperlink>
      <w:r w:rsidRPr="00A00BD4">
        <w:t xml:space="preserve"> Бюджетного кодекса Российской Федерации в составе расходов бюджета района предусмотрены средства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на 2024 год и плановый период 2025 и 2026 годов, в случаях и </w:t>
      </w:r>
      <w:hyperlink r:id="rId73" w:history="1">
        <w:r w:rsidRPr="00A00BD4">
          <w:t>объеме</w:t>
        </w:r>
      </w:hyperlink>
      <w:r w:rsidRPr="00A00BD4">
        <w:t>, согласно приложению 24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Предоставление субсидий осуществляется в пределах бюджетных ассигнований, предусмотренных настоящим решением, на основании договоров, заключаемых между администрацией района и получателями указанных субсидий в порядке, установленном постановлениями администрации района.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Предоставление субсидий юридическим лицам, индивидуальным предпринимателям, являющимся стороной концессионных соглашений, осуществляется в соответствии с условиями и сроками, предусмотренными концессионными соглашениями, заключенными в порядке, определенном законодательством Российской Федерации о концессионных соглашениях.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Определить получателями: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- субсидии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 - общество с ограниченной </w:t>
      </w:r>
      <w:r w:rsidRPr="00A00BD4">
        <w:lastRenderedPageBreak/>
        <w:t>ответственностью "Сельскохозяйственное предприятие "Белоярское";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 - общество с ограниченной ответственностью "Городской центр торговли";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-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proofErr w:type="spellStart"/>
      <w:r w:rsidRPr="00A00BD4">
        <w:t>Нумто</w:t>
      </w:r>
      <w:proofErr w:type="spellEnd"/>
      <w:r w:rsidRPr="00A00BD4">
        <w:t xml:space="preserve">, д. </w:t>
      </w:r>
      <w:proofErr w:type="spellStart"/>
      <w:r w:rsidRPr="00A00BD4">
        <w:t>Юильск</w:t>
      </w:r>
      <w:proofErr w:type="spellEnd"/>
      <w:r w:rsidRPr="00A00BD4">
        <w:t xml:space="preserve"> продовольственными и непродовольственными товарами - общество с ограниченной ответственностью "Городской центр торговли";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-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proofErr w:type="spellStart"/>
      <w:r w:rsidRPr="00A00BD4">
        <w:t>Пашторы</w:t>
      </w:r>
      <w:proofErr w:type="spellEnd"/>
      <w:r w:rsidRPr="00A00BD4">
        <w:t xml:space="preserve">, с. </w:t>
      </w:r>
      <w:proofErr w:type="spellStart"/>
      <w:r w:rsidRPr="00A00BD4">
        <w:t>Тугияны</w:t>
      </w:r>
      <w:proofErr w:type="spellEnd"/>
      <w:r w:rsidRPr="00A00BD4">
        <w:t xml:space="preserve"> продовольственными и непродовольственными товарами - индивидуальный предприниматель Дьяченко Марина Сергеевна;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в целях возмещения затрат в связи с оказанием услуг по обслуживанию пассажиров и содержанию пассажирской станции в г. Белоярский - общество с ограниченной ответственностью "</w:t>
      </w:r>
      <w:proofErr w:type="spellStart"/>
      <w:r w:rsidRPr="00A00BD4">
        <w:t>Белоярскавтотранс</w:t>
      </w:r>
      <w:proofErr w:type="spellEnd"/>
      <w:r w:rsidRPr="00A00BD4">
        <w:t>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 - общество с ограниченной ответственностью "Бюро ритуальных услуг";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</w:t>
      </w:r>
      <w:hyperlink r:id="rId74" w:history="1">
        <w:r w:rsidRPr="00A00BD4">
          <w:t>решения</w:t>
        </w:r>
      </w:hyperlink>
      <w:r w:rsidRPr="00A00BD4">
        <w:t xml:space="preserve"> Думы Белоярского района от 19.09.2024 N 55)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возмещение недополученных доходов организации, осуществляющей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 - акционерное общество "Югорская энергетическая компания децентрализованной зоны";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 - акционерное общество "</w:t>
      </w:r>
      <w:proofErr w:type="spellStart"/>
      <w:r w:rsidRPr="00A00BD4">
        <w:t>ЮТэйр</w:t>
      </w:r>
      <w:proofErr w:type="spellEnd"/>
      <w:r w:rsidRPr="00A00BD4">
        <w:t xml:space="preserve"> - Вертолетные услуги";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 - акционерное общество "</w:t>
      </w:r>
      <w:proofErr w:type="spellStart"/>
      <w:r w:rsidRPr="00A00BD4">
        <w:t>Северречфлот</w:t>
      </w:r>
      <w:proofErr w:type="spellEnd"/>
      <w:r w:rsidRPr="00A00BD4">
        <w:t>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возмещение недополученных доходов в связи с оказанием населению услуг по регулярным перевозкам пассажиров автомобильным (кроме такси) транспортом между поселениями в границах Белоярского района и на территории городского поселения Белоярский - общество с ограниченной ответственностью "</w:t>
      </w:r>
      <w:proofErr w:type="spellStart"/>
      <w:r w:rsidRPr="00A00BD4">
        <w:t>Белоярскавтотранс</w:t>
      </w:r>
      <w:proofErr w:type="spellEnd"/>
      <w:r w:rsidRPr="00A00BD4">
        <w:t>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субсидия в целях возмещения затрат в связи с производством, переработкой мяса оленей - акционерное общество "</w:t>
      </w:r>
      <w:proofErr w:type="spellStart"/>
      <w:r w:rsidRPr="00A00BD4">
        <w:t>Казымская</w:t>
      </w:r>
      <w:proofErr w:type="spellEnd"/>
      <w:r w:rsidRPr="00A00BD4">
        <w:t xml:space="preserve"> оленеводческая компания";</w:t>
      </w:r>
    </w:p>
    <w:p w:rsidR="00A00BD4" w:rsidRPr="00A00BD4" w:rsidRDefault="00A00BD4">
      <w:pPr>
        <w:pStyle w:val="ConsPlusNormal"/>
        <w:jc w:val="both"/>
      </w:pPr>
      <w:r w:rsidRPr="00A00BD4">
        <w:t xml:space="preserve">(абзац введен </w:t>
      </w:r>
      <w:hyperlink r:id="rId75" w:history="1">
        <w:r w:rsidRPr="00A00BD4">
          <w:t>решением</w:t>
        </w:r>
      </w:hyperlink>
      <w:r w:rsidRPr="00A00BD4">
        <w:t xml:space="preserve"> Думы Белоярского района от 28.03.2024 N 18)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в целях возмещения затрат в период учебных дней с применением дистанционных технологий и технологий электронного обучения - общество с ограниченной ответственностью "Городской центр торговли".</w:t>
      </w:r>
    </w:p>
    <w:p w:rsidR="00A00BD4" w:rsidRPr="00A00BD4" w:rsidRDefault="00A00BD4">
      <w:pPr>
        <w:pStyle w:val="ConsPlusNormal"/>
        <w:jc w:val="both"/>
      </w:pPr>
      <w:r w:rsidRPr="00A00BD4">
        <w:t xml:space="preserve">(абзац введен </w:t>
      </w:r>
      <w:hyperlink r:id="rId76" w:history="1">
        <w:r w:rsidRPr="00A00BD4">
          <w:t>решением</w:t>
        </w:r>
      </w:hyperlink>
      <w:r w:rsidRPr="00A00BD4">
        <w:t xml:space="preserve"> Думы Белоярского района от 31.05.2024 N 39)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24. Установить, что в соответствии со </w:t>
      </w:r>
      <w:hyperlink r:id="rId77" w:history="1">
        <w:r w:rsidRPr="00A00BD4">
          <w:t>статьей 78.1</w:t>
        </w:r>
      </w:hyperlink>
      <w:r w:rsidRPr="00A00BD4">
        <w:t xml:space="preserve"> Бюджетного кодекса Российской Федерации </w:t>
      </w:r>
      <w:r w:rsidRPr="00A00BD4">
        <w:lastRenderedPageBreak/>
        <w:t xml:space="preserve">в составе расходов бюджета района предусмотрены средства на предоставление субсидий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на 2024 год и плановый период 2025 и 2026 годов, в случаях и </w:t>
      </w:r>
      <w:hyperlink r:id="rId78" w:history="1">
        <w:r w:rsidRPr="00A00BD4">
          <w:t>объеме</w:t>
        </w:r>
      </w:hyperlink>
      <w:r w:rsidRPr="00A00BD4">
        <w:t>, согласно приложению 25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Определить получателями: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реализацию мероприятий, направленных на повышение финансовой грамотности на территории Белоярского района - автономную некоммерческую организацию "Ресурсный центр креативных и этнографических кластеров";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- субсидии на долевое финансовое обеспечение проведения капитального ремонта общего имущества в многоквартирных домах, расположенных на территории Белоярского района - Югорский фонд капитального ремонта многоквартирных домов.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25. Остатки средств бюджета района на начало текущего финансового года в объеме, определяемом правовым актом Думы Белоярского района,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 в случаях: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недостаточности денежных средств на едином счете бюджета Белоярского района, необходимых для осуществления кассовых выплат из бюджета района;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оплаты муниципальных контрактов, срок оплаты которых приходится на начало текущего года;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оплаты муниципальных контрактов, срок оплаты которых приходился на отчетный год.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26. Комитет по финансам в соответствии с </w:t>
      </w:r>
      <w:hyperlink r:id="rId79" w:history="1">
        <w:r w:rsidRPr="00A00BD4">
          <w:t>пунктом 8 статьи 217</w:t>
        </w:r>
      </w:hyperlink>
      <w:r w:rsidRPr="00A00BD4">
        <w:t xml:space="preserve"> Бюджетного кодекса Российской Федерации вправе вносить изменения в показатели сводной бюджетной росписи бюджета района, связанные с особенностями исполнения бюджета района, без внесения изменений в настоящее решение, по следующим дополнительным основаниям: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перераспределение субвенций, субсидий и иных межбюджетных трансфертов, имеющих целевое назначение, по муниципальным программам, главным распорядителям средств бюджета района и поселениям Белоярского района;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перераспределение бюджетных ассигнований на социально значимые расходы, на обеспечение доли </w:t>
      </w:r>
      <w:proofErr w:type="spellStart"/>
      <w:r w:rsidRPr="00A00BD4">
        <w:t>софинансирования</w:t>
      </w:r>
      <w:proofErr w:type="spellEnd"/>
      <w:r w:rsidRPr="00A00BD4">
        <w:t xml:space="preserve"> бюджета района при участии в государственных программах автономного округа, предоставление межбюджетных трансфертов бюджетам поселений в границах Белоярского района и в иных случаях по распоряжению администрации района, зарезервированных в рамках основного мероприятия "Управление резервными средствами бюджета Белоярского района" муниципальной программы Белоярского района "Управление муниципальными финансами в Белоярском районе", между главными распорядителями, получателями средств бюджета района, разделами, подразделами, целевыми статьями и видами расходов бюджета;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3) перераспределение бюджетных ассигнований между главными распорядителями средств на финансовое обеспечение передаваемого имущества, штатной численности;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lastRenderedPageBreak/>
        <w:t>4) перераспределение бюджетных ассигнований между программами, подпрограммами (мероприятиями) муниципальных программ Белоярского района, а также между их исполнителями и соисполнителями;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5) перераспределение бюджетных ассигнований по разделам, подразделам, целевым статьям и видам расходов классификации расходов,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6)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7) изменение бюджетной классификации расходов бюджета без изменения целевого направления средств;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8) изменение бюджетных ассигнований на основании уведомлений о предоставлении межбюджетных трансфертов из бюджета автономного округа, не имеющих целевого назначения;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9) увеличение бюджетных ассигнований на сумму не использованных по состоянию на начало текущего финансового года остатков средств дорожного фонда района для последующего использования на те же цели;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10) распределение бюджетных ассигнований за счет остатков средств бюджета района на начало текущего финансового года в объеме, определенном решением Думы Белоярского района, на увеличение бюджетных ассигнований в текущем финансовом году на оплату заключенных от имени Белоярского района муниципальных контрактов на поставку товаров, выполнение работ, оказание услуг, подлежавших оплате, в соответствии с условиями этих муниципальных контрактов,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27. Установить, что в 2024 году Комитет по финансам осуществляет (за исключением случаев, предусмотренных </w:t>
      </w:r>
      <w:hyperlink r:id="rId80" w:history="1">
        <w:r w:rsidRPr="00A00BD4">
          <w:t>ст. 242.27</w:t>
        </w:r>
      </w:hyperlink>
      <w:r w:rsidRPr="00A00BD4">
        <w:t xml:space="preserve"> Бюджетного кодекса Российской Федерации) казначейское сопровождение средств, предоставляемых из бюджета Белоярского района в соответствии с настоящим пунктом. Казначейскому сопровождению подлежат: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1) авансовые платежи по муниципальным контрактам о поставке товаров, выполнения работ, оказания услуг, заключаемым на сумму более 100 000 000,00 рублей, источником финансового обеспечения, исполнения которых являются средства, предоставляемые из бюджета Белоярского района;</w:t>
      </w:r>
    </w:p>
    <w:p w:rsidR="00A00BD4" w:rsidRPr="00A00BD4" w:rsidRDefault="00A00BD4">
      <w:pPr>
        <w:pStyle w:val="ConsPlusNormal"/>
        <w:jc w:val="both"/>
      </w:pPr>
      <w:r w:rsidRPr="00A00BD4">
        <w:t>(</w:t>
      </w:r>
      <w:proofErr w:type="spellStart"/>
      <w:r w:rsidRPr="00A00BD4">
        <w:t>пп</w:t>
      </w:r>
      <w:proofErr w:type="spellEnd"/>
      <w:r w:rsidRPr="00A00BD4">
        <w:t xml:space="preserve">. 1 в ред. </w:t>
      </w:r>
      <w:hyperlink r:id="rId81" w:history="1">
        <w:r w:rsidRPr="00A00BD4">
          <w:t>решения</w:t>
        </w:r>
      </w:hyperlink>
      <w:r w:rsidRPr="00A00BD4">
        <w:t xml:space="preserve"> Думы Белоярского района от 31.05.2024 N 39)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2)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82" w:history="1">
        <w:r w:rsidRPr="00A00BD4">
          <w:t>абзаце четвертом подпункта 1 статьи 242.27</w:t>
        </w:r>
      </w:hyperlink>
      <w:r w:rsidRPr="00A00BD4">
        <w:t xml:space="preserve"> Бюджетного кодекса Российской Федерации).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28. Открытие и ведение лицевых счетов автономных учреждений и бюджетных учреждений, созданных на базе имущества, находящегося в собственности Белоярского района, осуществляется в Комитете по финансам в установленном им порядке.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29. Установить, что не использованные на 1 января 2024 года остатки межбюджетных трансфертов, полученные бюджетом района из бюджета автономного округа в форме субсидий, субвенций и иных межбюджетных трансфертов, имеющих целевое назначение, подлежат возврату в бюджет автономного округа в 2024 году: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lastRenderedPageBreak/>
        <w:t>в течение первых 5 рабочих дней - средства федерального бюджета;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в течение первых 15 рабочих дней - средства бюджета автономного округа.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30. Установить, что органы местного самоуправления Белоярского района не вправе принимать решения, приводящие к увеличению в 2024 году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перераспределению функций (полномочий) или наделению ими) и муниципальных учреждений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строительства).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Рекомендовать органам местного самоуправления городского и сельских поселений в границах Белоярского района принять аналогичные решения.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31. В 2024 году и в плановом периоде 2025 и 2026 годов предусмотрено предоставление бюджетного кредита из бюджета автономного округа Белоярскому району для северного завоза продукции (товаров) в связи с ограниченными сроками доставки на срок до одного года, в пределах общего объема ассигнований, предусмотренных в составе источников финансирования дефицита бюджета района согласно </w:t>
      </w:r>
      <w:hyperlink r:id="rId83" w:history="1">
        <w:r w:rsidRPr="00A00BD4">
          <w:t>приложениям 4</w:t>
        </w:r>
      </w:hyperlink>
      <w:r w:rsidRPr="00A00BD4">
        <w:t xml:space="preserve">, </w:t>
      </w:r>
      <w:hyperlink r:id="rId84" w:history="1">
        <w:r w:rsidRPr="00A00BD4">
          <w:t>5</w:t>
        </w:r>
      </w:hyperlink>
      <w:r w:rsidRPr="00A00BD4">
        <w:t xml:space="preserve"> к настоящему решению.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</w:t>
      </w:r>
      <w:hyperlink r:id="rId85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Бюджетный кредит Белоярскому району предоставляется на условиях целевого использования, </w:t>
      </w:r>
      <w:proofErr w:type="spellStart"/>
      <w:r w:rsidRPr="00A00BD4">
        <w:t>возмездности</w:t>
      </w:r>
      <w:proofErr w:type="spellEnd"/>
      <w:r w:rsidRPr="00A00BD4">
        <w:t xml:space="preserve"> (по процентным кредитам), срочности, возвратности.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Бюджетный кредит Белоярскому району для северного завоза продукции (товаров) в связи с ограниченными сроками доставки в районы автономного округа предоставляется на условиях оплаты процентов за пользование кредитом в размере 0,1 процента годовых.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</w:t>
      </w:r>
      <w:hyperlink r:id="rId86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Срок возврата бюджетного кредита, предоставленного, из бюджета автономного округа, не может превышать один год с момента его получения.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Учесть, что финансирование расходов для целей северного завоза продукции (товаров) в связи с ограниченными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кредита, заключенным между Департаментом финансов автономного округа и администрацией района.</w:t>
      </w:r>
    </w:p>
    <w:p w:rsidR="00A00BD4" w:rsidRPr="00A00BD4" w:rsidRDefault="00A00BD4">
      <w:pPr>
        <w:pStyle w:val="ConsPlusNormal"/>
        <w:jc w:val="both"/>
      </w:pPr>
      <w:r w:rsidRPr="00A00BD4">
        <w:t xml:space="preserve">(в ред. </w:t>
      </w:r>
      <w:hyperlink r:id="rId87" w:history="1">
        <w:r w:rsidRPr="00A00BD4">
          <w:t>решения</w:t>
        </w:r>
      </w:hyperlink>
      <w:r w:rsidRPr="00A00BD4">
        <w:t xml:space="preserve"> Думы Белоярского района от 20.12.2024 N 88)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32. Утвердить </w:t>
      </w:r>
      <w:hyperlink r:id="rId88" w:history="1">
        <w:r w:rsidRPr="00A00BD4">
          <w:t>программу</w:t>
        </w:r>
      </w:hyperlink>
      <w:r w:rsidRPr="00A00BD4">
        <w:t xml:space="preserve"> муниципальных внутренних заимствований Белоярского района на 2024 год и плановый период 2025 и 2026 годов согласно приложению 26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 xml:space="preserve">33. Утвердить </w:t>
      </w:r>
      <w:hyperlink r:id="rId89" w:history="1">
        <w:r w:rsidRPr="00A00BD4">
          <w:t>перечень</w:t>
        </w:r>
      </w:hyperlink>
      <w:r w:rsidRPr="00A00BD4">
        <w:t xml:space="preserve"> главных распорядителей средств бюджета района на 2024 год и плановый период 2025 и 2026 годов согласно приложению 27 к настоящему решению.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34. Опубликовать настоящее решение в газете "Белоярские вести. Официальный выпуск".</w:t>
      </w:r>
    </w:p>
    <w:p w:rsidR="00A00BD4" w:rsidRPr="00A00BD4" w:rsidRDefault="00A00BD4">
      <w:pPr>
        <w:pStyle w:val="ConsPlusNormal"/>
        <w:spacing w:before="220"/>
        <w:ind w:firstLine="540"/>
        <w:jc w:val="both"/>
      </w:pPr>
      <w:r w:rsidRPr="00A00BD4">
        <w:t>35. Настоящее решение вступает в силу после официального опубликования, но не ранее 1 января 2024 года.</w:t>
      </w:r>
    </w:p>
    <w:p w:rsidR="00A00BD4" w:rsidRPr="00A00BD4" w:rsidRDefault="00A00BD4">
      <w:pPr>
        <w:pStyle w:val="ConsPlusNormal"/>
        <w:ind w:firstLine="540"/>
        <w:jc w:val="both"/>
      </w:pPr>
    </w:p>
    <w:p w:rsidR="00A00BD4" w:rsidRPr="00A00BD4" w:rsidRDefault="00A00BD4">
      <w:pPr>
        <w:pStyle w:val="ConsPlusNormal"/>
        <w:jc w:val="right"/>
      </w:pPr>
      <w:r w:rsidRPr="00A00BD4">
        <w:t>Председатель Думы Белоярского района</w:t>
      </w:r>
    </w:p>
    <w:p w:rsidR="00A00BD4" w:rsidRPr="00A00BD4" w:rsidRDefault="00A00BD4">
      <w:pPr>
        <w:pStyle w:val="ConsPlusNormal"/>
        <w:jc w:val="right"/>
      </w:pPr>
      <w:r w:rsidRPr="00A00BD4">
        <w:t>А.Г.БЕРЕСТОВ</w:t>
      </w:r>
    </w:p>
    <w:p w:rsidR="00A00BD4" w:rsidRPr="00A00BD4" w:rsidRDefault="00A00BD4">
      <w:pPr>
        <w:pStyle w:val="ConsPlusNormal"/>
        <w:jc w:val="right"/>
      </w:pPr>
    </w:p>
    <w:p w:rsidR="00A00BD4" w:rsidRPr="00A00BD4" w:rsidRDefault="00A00BD4">
      <w:pPr>
        <w:pStyle w:val="ConsPlusNormal"/>
        <w:jc w:val="right"/>
      </w:pPr>
      <w:r w:rsidRPr="00A00BD4">
        <w:t>Глава Белоярского района</w:t>
      </w:r>
    </w:p>
    <w:p w:rsidR="00A00BD4" w:rsidRPr="00A00BD4" w:rsidRDefault="00A00BD4" w:rsidP="00A00BD4">
      <w:pPr>
        <w:pStyle w:val="ConsPlusNormal"/>
        <w:jc w:val="right"/>
      </w:pPr>
      <w:r w:rsidRPr="00A00BD4">
        <w:t>С.П.МАНЕНКОВ</w:t>
      </w:r>
      <w:bookmarkStart w:id="0" w:name="_GoBack"/>
      <w:bookmarkEnd w:id="0"/>
    </w:p>
    <w:p w:rsidR="00A00BD4" w:rsidRPr="00A00BD4" w:rsidRDefault="00A00BD4">
      <w:pPr>
        <w:pStyle w:val="ConsPlusNormal"/>
        <w:ind w:firstLine="540"/>
        <w:jc w:val="both"/>
      </w:pPr>
    </w:p>
    <w:p w:rsidR="00A00BD4" w:rsidRPr="00A00BD4" w:rsidRDefault="00A00BD4">
      <w:pPr>
        <w:pStyle w:val="ConsPlusNormal"/>
        <w:ind w:firstLine="540"/>
        <w:jc w:val="both"/>
      </w:pPr>
    </w:p>
    <w:p w:rsidR="00A00BD4" w:rsidRPr="00A00BD4" w:rsidRDefault="00A00BD4">
      <w:pPr>
        <w:pStyle w:val="ConsPlusNormal"/>
        <w:ind w:firstLine="540"/>
        <w:jc w:val="both"/>
      </w:pPr>
    </w:p>
    <w:p w:rsidR="00A00BD4" w:rsidRPr="00A00BD4" w:rsidRDefault="00A00BD4">
      <w:pPr>
        <w:pStyle w:val="ConsPlusNormal"/>
        <w:ind w:firstLine="540"/>
        <w:jc w:val="both"/>
      </w:pPr>
    </w:p>
    <w:p w:rsidR="006011B4" w:rsidRPr="00A00BD4" w:rsidRDefault="006011B4"/>
    <w:p w:rsidR="00A00BD4" w:rsidRPr="00A00BD4" w:rsidRDefault="00A00BD4"/>
    <w:sectPr w:rsidR="00A00BD4" w:rsidRPr="00A00BD4" w:rsidSect="00512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D4"/>
    <w:rsid w:val="006011B4"/>
    <w:rsid w:val="00A0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DD070-21F0-4D90-A376-6C565795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B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26&amp;n=314790" TargetMode="External"/><Relationship Id="rId21" Type="http://schemas.openxmlformats.org/officeDocument/2006/relationships/hyperlink" Target="https://login.consultant.ru/link/?req=doc&amp;base=RLAW926&amp;n=315124&amp;dst=100014" TargetMode="External"/><Relationship Id="rId42" Type="http://schemas.openxmlformats.org/officeDocument/2006/relationships/hyperlink" Target="https://login.consultant.ru/link/?req=doc&amp;base=RLAW926&amp;n=315566&amp;dst=119755" TargetMode="External"/><Relationship Id="rId47" Type="http://schemas.openxmlformats.org/officeDocument/2006/relationships/hyperlink" Target="https://login.consultant.ru/link/?req=doc&amp;base=RLAW926&amp;n=315566&amp;dst=142858" TargetMode="External"/><Relationship Id="rId63" Type="http://schemas.openxmlformats.org/officeDocument/2006/relationships/hyperlink" Target="https://login.consultant.ru/link/?req=doc&amp;base=RLAW926&amp;n=315566&amp;dst=157475" TargetMode="External"/><Relationship Id="rId68" Type="http://schemas.openxmlformats.org/officeDocument/2006/relationships/hyperlink" Target="https://login.consultant.ru/link/?req=doc&amp;base=RLAW926&amp;n=315566&amp;dst=157568" TargetMode="External"/><Relationship Id="rId84" Type="http://schemas.openxmlformats.org/officeDocument/2006/relationships/hyperlink" Target="https://login.consultant.ru/link/?req=doc&amp;base=RLAW926&amp;n=315566&amp;dst=101202" TargetMode="External"/><Relationship Id="rId89" Type="http://schemas.openxmlformats.org/officeDocument/2006/relationships/hyperlink" Target="https://login.consultant.ru/link/?req=doc&amp;base=RLAW926&amp;n=315566&amp;dst=158193" TargetMode="External"/><Relationship Id="rId16" Type="http://schemas.openxmlformats.org/officeDocument/2006/relationships/hyperlink" Target="https://login.consultant.ru/link/?req=doc&amp;base=RLAW926&amp;n=315566&amp;dst=100591" TargetMode="External"/><Relationship Id="rId11" Type="http://schemas.openxmlformats.org/officeDocument/2006/relationships/hyperlink" Target="https://login.consultant.ru/link/?req=doc&amp;base=RLAW926&amp;n=299538&amp;dst=100242" TargetMode="External"/><Relationship Id="rId32" Type="http://schemas.openxmlformats.org/officeDocument/2006/relationships/hyperlink" Target="https://login.consultant.ru/link/?req=doc&amp;base=RLAW926&amp;n=315566&amp;dst=159446" TargetMode="External"/><Relationship Id="rId37" Type="http://schemas.openxmlformats.org/officeDocument/2006/relationships/hyperlink" Target="https://login.consultant.ru/link/?req=doc&amp;base=RLAW926&amp;n=315124&amp;dst=100023" TargetMode="External"/><Relationship Id="rId53" Type="http://schemas.openxmlformats.org/officeDocument/2006/relationships/hyperlink" Target="https://login.consultant.ru/link/?req=doc&amp;base=RLAW926&amp;n=299507&amp;dst=100022" TargetMode="External"/><Relationship Id="rId58" Type="http://schemas.openxmlformats.org/officeDocument/2006/relationships/hyperlink" Target="https://login.consultant.ru/link/?req=doc&amp;base=RLAW926&amp;n=299507&amp;dst=100025" TargetMode="External"/><Relationship Id="rId74" Type="http://schemas.openxmlformats.org/officeDocument/2006/relationships/hyperlink" Target="https://login.consultant.ru/link/?req=doc&amp;base=RLAW926&amp;n=308879&amp;dst=100028" TargetMode="External"/><Relationship Id="rId79" Type="http://schemas.openxmlformats.org/officeDocument/2006/relationships/hyperlink" Target="https://login.consultant.ru/link/?req=doc&amp;base=LAW&amp;n=466790&amp;dst=4329" TargetMode="External"/><Relationship Id="rId5" Type="http://schemas.openxmlformats.org/officeDocument/2006/relationships/hyperlink" Target="https://login.consultant.ru/link/?req=doc&amp;base=RLAW926&amp;n=303443&amp;dst=100005" TargetMode="External"/><Relationship Id="rId90" Type="http://schemas.openxmlformats.org/officeDocument/2006/relationships/fontTable" Target="fontTable.xml"/><Relationship Id="rId14" Type="http://schemas.openxmlformats.org/officeDocument/2006/relationships/hyperlink" Target="https://login.consultant.ru/link/?req=doc&amp;base=RLAW926&amp;n=315124&amp;dst=100008" TargetMode="External"/><Relationship Id="rId22" Type="http://schemas.openxmlformats.org/officeDocument/2006/relationships/hyperlink" Target="https://login.consultant.ru/link/?req=doc&amp;base=RLAW926&amp;n=315566&amp;dst=282377" TargetMode="External"/><Relationship Id="rId27" Type="http://schemas.openxmlformats.org/officeDocument/2006/relationships/hyperlink" Target="https://login.consultant.ru/link/?req=doc&amp;base=RLAW926&amp;n=313251" TargetMode="External"/><Relationship Id="rId30" Type="http://schemas.openxmlformats.org/officeDocument/2006/relationships/hyperlink" Target="https://login.consultant.ru/link/?req=doc&amp;base=RLAW926&amp;n=315566&amp;dst=282501" TargetMode="External"/><Relationship Id="rId35" Type="http://schemas.openxmlformats.org/officeDocument/2006/relationships/hyperlink" Target="https://login.consultant.ru/link/?req=doc&amp;base=RLAW926&amp;n=315124&amp;dst=100021" TargetMode="External"/><Relationship Id="rId43" Type="http://schemas.openxmlformats.org/officeDocument/2006/relationships/hyperlink" Target="https://login.consultant.ru/link/?req=doc&amp;base=RLAW926&amp;n=315566&amp;dst=124662" TargetMode="External"/><Relationship Id="rId48" Type="http://schemas.openxmlformats.org/officeDocument/2006/relationships/hyperlink" Target="https://login.consultant.ru/link/?req=doc&amp;base=RLAW926&amp;n=315124&amp;dst=100025" TargetMode="External"/><Relationship Id="rId56" Type="http://schemas.openxmlformats.org/officeDocument/2006/relationships/hyperlink" Target="https://login.consultant.ru/link/?req=doc&amp;base=RLAW926&amp;n=315124&amp;dst=100027" TargetMode="External"/><Relationship Id="rId64" Type="http://schemas.openxmlformats.org/officeDocument/2006/relationships/hyperlink" Target="https://login.consultant.ru/link/?req=doc&amp;base=RLAW926&amp;n=315566&amp;dst=157568" TargetMode="External"/><Relationship Id="rId69" Type="http://schemas.openxmlformats.org/officeDocument/2006/relationships/hyperlink" Target="https://login.consultant.ru/link/?req=doc&amp;base=LAW&amp;n=466790&amp;dst=103142" TargetMode="External"/><Relationship Id="rId77" Type="http://schemas.openxmlformats.org/officeDocument/2006/relationships/hyperlink" Target="https://login.consultant.ru/link/?req=doc&amp;base=LAW&amp;n=466790&amp;dst=103431" TargetMode="External"/><Relationship Id="rId8" Type="http://schemas.openxmlformats.org/officeDocument/2006/relationships/hyperlink" Target="https://login.consultant.ru/link/?req=doc&amp;base=LAW&amp;n=466790&amp;dst=91" TargetMode="External"/><Relationship Id="rId51" Type="http://schemas.openxmlformats.org/officeDocument/2006/relationships/hyperlink" Target="https://login.consultant.ru/link/?req=doc&amp;base=LAW&amp;n=471223&amp;dst=1087" TargetMode="External"/><Relationship Id="rId72" Type="http://schemas.openxmlformats.org/officeDocument/2006/relationships/hyperlink" Target="https://login.consultant.ru/link/?req=doc&amp;base=LAW&amp;n=466790&amp;dst=103395" TargetMode="External"/><Relationship Id="rId80" Type="http://schemas.openxmlformats.org/officeDocument/2006/relationships/hyperlink" Target="https://login.consultant.ru/link/?req=doc&amp;base=LAW&amp;n=466790&amp;dst=6781" TargetMode="External"/><Relationship Id="rId85" Type="http://schemas.openxmlformats.org/officeDocument/2006/relationships/hyperlink" Target="https://login.consultant.ru/link/?req=doc&amp;base=RLAW926&amp;n=315124&amp;dst=10003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26&amp;n=315566&amp;dst=281800" TargetMode="External"/><Relationship Id="rId17" Type="http://schemas.openxmlformats.org/officeDocument/2006/relationships/hyperlink" Target="https://login.consultant.ru/link/?req=doc&amp;base=RLAW926&amp;n=315124&amp;dst=100010" TargetMode="External"/><Relationship Id="rId25" Type="http://schemas.openxmlformats.org/officeDocument/2006/relationships/hyperlink" Target="https://login.consultant.ru/link/?req=doc&amp;base=RLAW926&amp;n=315566&amp;dst=101202" TargetMode="External"/><Relationship Id="rId33" Type="http://schemas.openxmlformats.org/officeDocument/2006/relationships/hyperlink" Target="https://login.consultant.ru/link/?req=doc&amp;base=RLAW926&amp;n=315124&amp;dst=100020" TargetMode="External"/><Relationship Id="rId38" Type="http://schemas.openxmlformats.org/officeDocument/2006/relationships/hyperlink" Target="https://login.consultant.ru/link/?req=doc&amp;base=RLAW926&amp;n=315566&amp;dst=101665" TargetMode="External"/><Relationship Id="rId46" Type="http://schemas.openxmlformats.org/officeDocument/2006/relationships/hyperlink" Target="https://login.consultant.ru/link/?req=doc&amp;base=RLAW926&amp;n=315566&amp;dst=130294" TargetMode="External"/><Relationship Id="rId59" Type="http://schemas.openxmlformats.org/officeDocument/2006/relationships/hyperlink" Target="https://login.consultant.ru/link/?req=doc&amp;base=RLAW926&amp;n=299507&amp;dst=100026" TargetMode="External"/><Relationship Id="rId67" Type="http://schemas.openxmlformats.org/officeDocument/2006/relationships/hyperlink" Target="https://login.consultant.ru/link/?req=doc&amp;base=RLAW926&amp;n=315566&amp;dst=157475" TargetMode="External"/><Relationship Id="rId20" Type="http://schemas.openxmlformats.org/officeDocument/2006/relationships/hyperlink" Target="https://login.consultant.ru/link/?req=doc&amp;base=RLAW926&amp;n=315124&amp;dst=100013" TargetMode="External"/><Relationship Id="rId41" Type="http://schemas.openxmlformats.org/officeDocument/2006/relationships/hyperlink" Target="https://login.consultant.ru/link/?req=doc&amp;base=RLAW926&amp;n=315566&amp;dst=110650" TargetMode="External"/><Relationship Id="rId54" Type="http://schemas.openxmlformats.org/officeDocument/2006/relationships/hyperlink" Target="https://login.consultant.ru/link/?req=doc&amp;base=RLAW926&amp;n=303443&amp;dst=100013" TargetMode="External"/><Relationship Id="rId62" Type="http://schemas.openxmlformats.org/officeDocument/2006/relationships/hyperlink" Target="https://login.consultant.ru/link/?req=doc&amp;base=RLAW926&amp;n=315124&amp;dst=100028" TargetMode="External"/><Relationship Id="rId70" Type="http://schemas.openxmlformats.org/officeDocument/2006/relationships/hyperlink" Target="https://login.consultant.ru/link/?req=doc&amp;base=RLAW926&amp;n=315566&amp;dst=281773" TargetMode="External"/><Relationship Id="rId75" Type="http://schemas.openxmlformats.org/officeDocument/2006/relationships/hyperlink" Target="https://login.consultant.ru/link/?req=doc&amp;base=RLAW926&amp;n=299507&amp;dst=100030" TargetMode="External"/><Relationship Id="rId83" Type="http://schemas.openxmlformats.org/officeDocument/2006/relationships/hyperlink" Target="https://login.consultant.ru/link/?req=doc&amp;base=RLAW926&amp;n=315566&amp;dst=101161" TargetMode="External"/><Relationship Id="rId88" Type="http://schemas.openxmlformats.org/officeDocument/2006/relationships/hyperlink" Target="https://login.consultant.ru/link/?req=doc&amp;base=RLAW926&amp;n=315566&amp;dst=158162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8879&amp;dst=100005" TargetMode="External"/><Relationship Id="rId15" Type="http://schemas.openxmlformats.org/officeDocument/2006/relationships/hyperlink" Target="https://login.consultant.ru/link/?req=doc&amp;base=RLAW926&amp;n=315124&amp;dst=100009" TargetMode="External"/><Relationship Id="rId23" Type="http://schemas.openxmlformats.org/officeDocument/2006/relationships/hyperlink" Target="https://login.consultant.ru/link/?req=doc&amp;base=RLAW926&amp;n=315124&amp;dst=100015" TargetMode="External"/><Relationship Id="rId28" Type="http://schemas.openxmlformats.org/officeDocument/2006/relationships/hyperlink" Target="https://login.consultant.ru/link/?req=doc&amp;base=RLAW926&amp;n=311585" TargetMode="External"/><Relationship Id="rId36" Type="http://schemas.openxmlformats.org/officeDocument/2006/relationships/hyperlink" Target="https://login.consultant.ru/link/?req=doc&amp;base=RLAW926&amp;n=315566&amp;dst=101552" TargetMode="External"/><Relationship Id="rId49" Type="http://schemas.openxmlformats.org/officeDocument/2006/relationships/hyperlink" Target="https://login.consultant.ru/link/?req=doc&amp;base=LAW&amp;n=471223&amp;dst=1084" TargetMode="External"/><Relationship Id="rId57" Type="http://schemas.openxmlformats.org/officeDocument/2006/relationships/hyperlink" Target="https://login.consultant.ru/link/?req=doc&amp;base=RLAW926&amp;n=299507&amp;dst=100023" TargetMode="External"/><Relationship Id="rId10" Type="http://schemas.openxmlformats.org/officeDocument/2006/relationships/hyperlink" Target="https://login.consultant.ru/link/?req=doc&amp;base=RLAW926&amp;n=313566&amp;dst=101087" TargetMode="External"/><Relationship Id="rId31" Type="http://schemas.openxmlformats.org/officeDocument/2006/relationships/hyperlink" Target="https://login.consultant.ru/link/?req=doc&amp;base=RLAW926&amp;n=315124&amp;dst=100018" TargetMode="External"/><Relationship Id="rId44" Type="http://schemas.openxmlformats.org/officeDocument/2006/relationships/hyperlink" Target="https://login.consultant.ru/link/?req=doc&amp;base=RLAW926&amp;n=315566&amp;dst=129751" TargetMode="External"/><Relationship Id="rId52" Type="http://schemas.openxmlformats.org/officeDocument/2006/relationships/hyperlink" Target="https://login.consultant.ru/link/?req=doc&amp;base=RLAW926&amp;n=299507&amp;dst=100020" TargetMode="External"/><Relationship Id="rId60" Type="http://schemas.openxmlformats.org/officeDocument/2006/relationships/hyperlink" Target="https://login.consultant.ru/link/?req=doc&amp;base=RLAW926&amp;n=299507&amp;dst=100027" TargetMode="External"/><Relationship Id="rId65" Type="http://schemas.openxmlformats.org/officeDocument/2006/relationships/hyperlink" Target="https://login.consultant.ru/link/?req=doc&amp;base=RLAW926&amp;n=315566&amp;dst=157739" TargetMode="External"/><Relationship Id="rId73" Type="http://schemas.openxmlformats.org/officeDocument/2006/relationships/hyperlink" Target="https://login.consultant.ru/link/?req=doc&amp;base=RLAW926&amp;n=315566&amp;dst=157909" TargetMode="External"/><Relationship Id="rId78" Type="http://schemas.openxmlformats.org/officeDocument/2006/relationships/hyperlink" Target="https://login.consultant.ru/link/?req=doc&amp;base=RLAW926&amp;n=315566&amp;dst=158119" TargetMode="External"/><Relationship Id="rId81" Type="http://schemas.openxmlformats.org/officeDocument/2006/relationships/hyperlink" Target="https://login.consultant.ru/link/?req=doc&amp;base=RLAW926&amp;n=303443&amp;dst=100020" TargetMode="External"/><Relationship Id="rId86" Type="http://schemas.openxmlformats.org/officeDocument/2006/relationships/hyperlink" Target="https://login.consultant.ru/link/?req=doc&amp;base=RLAW926&amp;n=315124&amp;dst=100030" TargetMode="External"/><Relationship Id="rId4" Type="http://schemas.openxmlformats.org/officeDocument/2006/relationships/hyperlink" Target="https://login.consultant.ru/link/?req=doc&amp;base=RLAW926&amp;n=299507&amp;dst=100005" TargetMode="External"/><Relationship Id="rId9" Type="http://schemas.openxmlformats.org/officeDocument/2006/relationships/hyperlink" Target="https://login.consultant.ru/link/?req=doc&amp;base=RLAW926&amp;n=313251" TargetMode="External"/><Relationship Id="rId13" Type="http://schemas.openxmlformats.org/officeDocument/2006/relationships/hyperlink" Target="https://login.consultant.ru/link/?req=doc&amp;base=RLAW926&amp;n=315124&amp;dst=100006" TargetMode="External"/><Relationship Id="rId18" Type="http://schemas.openxmlformats.org/officeDocument/2006/relationships/hyperlink" Target="https://login.consultant.ru/link/?req=doc&amp;base=RLAW926&amp;n=315566&amp;dst=158756" TargetMode="External"/><Relationship Id="rId39" Type="http://schemas.openxmlformats.org/officeDocument/2006/relationships/hyperlink" Target="https://login.consultant.ru/link/?req=doc&amp;base=RLAW926&amp;n=315566&amp;dst=101691" TargetMode="External"/><Relationship Id="rId34" Type="http://schemas.openxmlformats.org/officeDocument/2006/relationships/hyperlink" Target="https://login.consultant.ru/link/?req=doc&amp;base=RLAW926&amp;n=315566&amp;dst=282617" TargetMode="External"/><Relationship Id="rId50" Type="http://schemas.openxmlformats.org/officeDocument/2006/relationships/hyperlink" Target="https://login.consultant.ru/link/?req=doc&amp;base=LAW&amp;n=471223&amp;dst=1085" TargetMode="External"/><Relationship Id="rId55" Type="http://schemas.openxmlformats.org/officeDocument/2006/relationships/hyperlink" Target="https://login.consultant.ru/link/?req=doc&amp;base=RLAW926&amp;n=308879&amp;dst=100024" TargetMode="External"/><Relationship Id="rId76" Type="http://schemas.openxmlformats.org/officeDocument/2006/relationships/hyperlink" Target="https://login.consultant.ru/link/?req=doc&amp;base=RLAW926&amp;n=303443&amp;dst=100018" TargetMode="External"/><Relationship Id="rId7" Type="http://schemas.openxmlformats.org/officeDocument/2006/relationships/hyperlink" Target="https://login.consultant.ru/link/?req=doc&amp;base=RLAW926&amp;n=315124&amp;dst=100005" TargetMode="External"/><Relationship Id="rId71" Type="http://schemas.openxmlformats.org/officeDocument/2006/relationships/hyperlink" Target="https://login.consultant.ru/link/?req=doc&amp;base=RLAW926&amp;n=303443&amp;dst=10001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26&amp;n=315124&amp;dst=100016" TargetMode="External"/><Relationship Id="rId24" Type="http://schemas.openxmlformats.org/officeDocument/2006/relationships/hyperlink" Target="https://login.consultant.ru/link/?req=doc&amp;base=RLAW926&amp;n=315566&amp;dst=101161" TargetMode="External"/><Relationship Id="rId40" Type="http://schemas.openxmlformats.org/officeDocument/2006/relationships/hyperlink" Target="https://login.consultant.ru/link/?req=doc&amp;base=RLAW926&amp;n=315566&amp;dst=101727" TargetMode="External"/><Relationship Id="rId45" Type="http://schemas.openxmlformats.org/officeDocument/2006/relationships/hyperlink" Target="https://login.consultant.ru/link/?req=doc&amp;base=RLAW926&amp;n=315566&amp;dst=129992" TargetMode="External"/><Relationship Id="rId66" Type="http://schemas.openxmlformats.org/officeDocument/2006/relationships/hyperlink" Target="https://login.consultant.ru/link/?req=doc&amp;base=RLAW926&amp;n=315566&amp;dst=157802" TargetMode="External"/><Relationship Id="rId87" Type="http://schemas.openxmlformats.org/officeDocument/2006/relationships/hyperlink" Target="https://login.consultant.ru/link/?req=doc&amp;base=RLAW926&amp;n=315124&amp;dst=100030" TargetMode="External"/><Relationship Id="rId61" Type="http://schemas.openxmlformats.org/officeDocument/2006/relationships/hyperlink" Target="https://login.consultant.ru/link/?req=doc&amp;base=RLAW926&amp;n=308879&amp;dst=100025" TargetMode="External"/><Relationship Id="rId82" Type="http://schemas.openxmlformats.org/officeDocument/2006/relationships/hyperlink" Target="https://login.consultant.ru/link/?req=doc&amp;base=LAW&amp;n=466790&amp;dst=6786" TargetMode="External"/><Relationship Id="rId19" Type="http://schemas.openxmlformats.org/officeDocument/2006/relationships/hyperlink" Target="https://login.consultant.ru/link/?req=doc&amp;base=RLAW926&amp;n=315124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5531</Words>
  <Characters>31527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2025-01-17T04:47:00Z</dcterms:created>
  <dcterms:modified xsi:type="dcterms:W3CDTF">2025-01-17T04:49:00Z</dcterms:modified>
</cp:coreProperties>
</file>