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639" w:rsidRDefault="00A668DE">
      <w:pPr>
        <w:jc w:val="center"/>
        <w:rPr>
          <w:b/>
        </w:rPr>
      </w:pPr>
      <w:r>
        <w:rPr>
          <w:b/>
        </w:rPr>
        <w:t>Пояснительная записка</w:t>
      </w:r>
    </w:p>
    <w:p w:rsidR="001D6639" w:rsidRDefault="00A668DE">
      <w:pPr>
        <w:jc w:val="center"/>
        <w:rPr>
          <w:b/>
        </w:rPr>
      </w:pPr>
      <w:r>
        <w:rPr>
          <w:b/>
        </w:rPr>
        <w:t xml:space="preserve">к проекту решения Думы Белоярского района «О внесении изменений в решение Думы Белоярского района от </w:t>
      </w:r>
      <w:r>
        <w:rPr>
          <w:b/>
        </w:rPr>
        <w:t>7</w:t>
      </w:r>
      <w:r>
        <w:rPr>
          <w:b/>
        </w:rPr>
        <w:t xml:space="preserve"> декабря 202</w:t>
      </w:r>
      <w:r>
        <w:rPr>
          <w:b/>
        </w:rPr>
        <w:t>3</w:t>
      </w:r>
      <w:r>
        <w:rPr>
          <w:b/>
        </w:rPr>
        <w:t xml:space="preserve"> года № </w:t>
      </w:r>
      <w:r>
        <w:rPr>
          <w:b/>
        </w:rPr>
        <w:t>61</w:t>
      </w:r>
      <w:r>
        <w:rPr>
          <w:b/>
        </w:rPr>
        <w:t xml:space="preserve">» </w:t>
      </w:r>
      <w:r w:rsidR="00682C51">
        <w:rPr>
          <w:b/>
        </w:rPr>
        <w:t xml:space="preserve"> </w:t>
      </w:r>
      <w:r>
        <w:rPr>
          <w:b/>
        </w:rPr>
        <w:t>(далее - проект)</w:t>
      </w:r>
    </w:p>
    <w:p w:rsidR="001D6639" w:rsidRDefault="001D6639">
      <w:pPr>
        <w:jc w:val="both"/>
      </w:pPr>
    </w:p>
    <w:p w:rsidR="001D6639" w:rsidRDefault="00A668DE">
      <w:pPr>
        <w:ind w:firstLine="709"/>
        <w:jc w:val="both"/>
      </w:pPr>
      <w:r>
        <w:t xml:space="preserve">Проект подготовлен в соответствии с Бюджетным кодексом РФ, </w:t>
      </w:r>
      <w:r>
        <w:t>статьёй</w:t>
      </w:r>
      <w:r>
        <w:t xml:space="preserve"> 6 Положения об отдельных вопросах организации и осуществления бюджетного процесса в Белоярском районе, </w:t>
      </w:r>
      <w:r>
        <w:t>утверждённого</w:t>
      </w:r>
      <w:r>
        <w:t xml:space="preserve"> решением Думы Белоярского района от 5 октября 2007 года № 49 «Об утверждении Положения об отдельных вопросах организации и осуществления б</w:t>
      </w:r>
      <w:r>
        <w:t>юджетного процесса в Белоярском районе» (в ред. решения Думы Белоярского района от 17 февраля 2022 года № 6), на основании:</w:t>
      </w:r>
    </w:p>
    <w:p w:rsidR="001D6639" w:rsidRDefault="00A668DE">
      <w:pPr>
        <w:ind w:firstLine="709"/>
        <w:jc w:val="both"/>
        <w:rPr>
          <w:bCs/>
        </w:rPr>
      </w:pPr>
      <w:r>
        <w:rPr>
          <w:bCs/>
        </w:rPr>
        <w:t>- п</w:t>
      </w:r>
      <w:r>
        <w:t>риказа Минфина России от 24 мая 2022 года № 82н «О Порядке формирования и применения кодов бюджетной классификации Российской Фед</w:t>
      </w:r>
      <w:r>
        <w:t>ерации, их структуре и принципах назначения»;</w:t>
      </w:r>
    </w:p>
    <w:p w:rsidR="001D6639" w:rsidRDefault="00A668DE">
      <w:pPr>
        <w:ind w:firstLine="709"/>
        <w:jc w:val="both"/>
      </w:pPr>
      <w:r>
        <w:rPr>
          <w:bCs/>
        </w:rPr>
        <w:t xml:space="preserve">- </w:t>
      </w:r>
      <w:r>
        <w:rPr>
          <w:bCs/>
        </w:rPr>
        <w:t>п</w:t>
      </w:r>
      <w:r>
        <w:rPr>
          <w:bCs/>
        </w:rPr>
        <w:t>риказ</w:t>
      </w:r>
      <w:r>
        <w:rPr>
          <w:bCs/>
        </w:rPr>
        <w:t>а</w:t>
      </w:r>
      <w:r>
        <w:rPr>
          <w:bCs/>
        </w:rPr>
        <w:t xml:space="preserve"> Департамента финансов ХМАО - Югры от 27.12.2023 N 38-нп </w:t>
      </w:r>
      <w:r>
        <w:rPr>
          <w:bCs/>
        </w:rPr>
        <w:t>«</w:t>
      </w:r>
      <w:r>
        <w:rPr>
          <w:bCs/>
        </w:rPr>
        <w:t>О Порядке определения перечня и кодов целевых статей расходов бюджетов, финансовое обеспечение которых осуществляется за счет межбюджетных субс</w:t>
      </w:r>
      <w:r>
        <w:rPr>
          <w:bCs/>
        </w:rPr>
        <w:t>идий, субвенций и иных межбюджетных трансфертов, имеющих целевое назначение, предоставляемых из бюджета Ханты-Мансийского автономного округа - Югры муниципальным районам и городским округам Ханты-Мансийского автономного округа - Югры, на 2024 - 2026 годы</w:t>
      </w:r>
      <w:r>
        <w:rPr>
          <w:bCs/>
        </w:rPr>
        <w:t>»</w:t>
      </w:r>
      <w:r>
        <w:t>;</w:t>
      </w:r>
    </w:p>
    <w:p w:rsidR="001D6639" w:rsidRDefault="00A668DE">
      <w:pPr>
        <w:ind w:firstLine="709"/>
        <w:jc w:val="both"/>
        <w:rPr>
          <w:bCs/>
        </w:rPr>
      </w:pPr>
      <w:r>
        <w:t>- уведомлений отраслевых департаментов ХМАО – Югры о предоставлении целевых трансфертов на 202</w:t>
      </w:r>
      <w:r>
        <w:t>4</w:t>
      </w:r>
      <w:r>
        <w:t xml:space="preserve"> год и плановый период 202</w:t>
      </w:r>
      <w:r>
        <w:t>5</w:t>
      </w:r>
      <w:r>
        <w:t xml:space="preserve"> и 202</w:t>
      </w:r>
      <w:r>
        <w:t>6</w:t>
      </w:r>
      <w:r>
        <w:t xml:space="preserve"> годов.</w:t>
      </w:r>
      <w:r>
        <w:rPr>
          <w:color w:val="000000"/>
        </w:rPr>
        <w:t xml:space="preserve">  </w:t>
      </w:r>
      <w:bookmarkStart w:id="0" w:name="_GoBack"/>
      <w:bookmarkEnd w:id="0"/>
    </w:p>
    <w:p w:rsidR="001D6639" w:rsidRPr="00682C51" w:rsidRDefault="001D6639">
      <w:pPr>
        <w:ind w:firstLine="540"/>
        <w:jc w:val="both"/>
        <w:rPr>
          <w:color w:val="000000"/>
          <w:highlight w:val="yellow"/>
        </w:rPr>
      </w:pPr>
    </w:p>
    <w:p w:rsidR="001D6639" w:rsidRDefault="00A668DE">
      <w:pPr>
        <w:ind w:firstLine="709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В текстовой части проекта отражены следующие изменения:</w:t>
      </w:r>
    </w:p>
    <w:p w:rsidR="001D6639" w:rsidRDefault="001D6639">
      <w:pPr>
        <w:ind w:firstLine="709"/>
        <w:jc w:val="both"/>
        <w:rPr>
          <w:b/>
          <w:color w:val="000000"/>
          <w:u w:val="single"/>
        </w:rPr>
      </w:pPr>
    </w:p>
    <w:p w:rsidR="001D6639" w:rsidRDefault="00A668DE">
      <w:pPr>
        <w:numPr>
          <w:ilvl w:val="0"/>
          <w:numId w:val="2"/>
        </w:numPr>
        <w:ind w:firstLine="709"/>
        <w:jc w:val="both"/>
        <w:rPr>
          <w:color w:val="000000"/>
        </w:rPr>
      </w:pPr>
      <w:r>
        <w:rPr>
          <w:color w:val="000000"/>
        </w:rPr>
        <w:t>подпунктом 1, 2</w:t>
      </w:r>
      <w:r>
        <w:rPr>
          <w:color w:val="000000"/>
        </w:rPr>
        <w:t xml:space="preserve"> </w:t>
      </w:r>
      <w:r>
        <w:rPr>
          <w:color w:val="000000"/>
        </w:rPr>
        <w:t>пункта 1 уточнены параметры бюджета Белояр</w:t>
      </w:r>
      <w:r>
        <w:rPr>
          <w:color w:val="000000"/>
        </w:rPr>
        <w:t>ского района на 202</w:t>
      </w:r>
      <w:r>
        <w:rPr>
          <w:color w:val="000000"/>
        </w:rPr>
        <w:t>4</w:t>
      </w:r>
      <w:r>
        <w:rPr>
          <w:color w:val="000000"/>
        </w:rPr>
        <w:t xml:space="preserve"> год, в том числе:</w:t>
      </w:r>
    </w:p>
    <w:p w:rsidR="001D6639" w:rsidRDefault="00A668DE">
      <w:pPr>
        <w:autoSpaceDE w:val="0"/>
        <w:ind w:firstLineChars="275" w:firstLine="660"/>
        <w:jc w:val="both"/>
        <w:rPr>
          <w:color w:val="000000"/>
        </w:rPr>
      </w:pPr>
      <w:r>
        <w:rPr>
          <w:color w:val="000000"/>
        </w:rPr>
        <w:t xml:space="preserve">- </w:t>
      </w:r>
      <w:r>
        <w:rPr>
          <w:color w:val="000000"/>
        </w:rPr>
        <w:t>прогнозируемый общий объем доходов бюджета района в сумме</w:t>
      </w:r>
      <w:r>
        <w:rPr>
          <w:color w:val="000000"/>
        </w:rPr>
        <w:t xml:space="preserve"> </w:t>
      </w:r>
      <w:r>
        <w:t>4 906 250 037,71</w:t>
      </w:r>
      <w:r>
        <w:t xml:space="preserve"> рублей,</w:t>
      </w:r>
      <w:r>
        <w:t xml:space="preserve"> </w:t>
      </w:r>
      <w:r>
        <w:t>в</w:t>
      </w:r>
      <w:r>
        <w:t xml:space="preserve"> </w:t>
      </w:r>
      <w:r>
        <w:t>том</w:t>
      </w:r>
      <w:r>
        <w:t xml:space="preserve"> </w:t>
      </w:r>
      <w:r>
        <w:t>числе</w:t>
      </w:r>
      <w:r>
        <w:t xml:space="preserve"> </w:t>
      </w:r>
      <w:r>
        <w:t>безвозмездные</w:t>
      </w:r>
      <w:r>
        <w:t xml:space="preserve"> </w:t>
      </w:r>
      <w:r>
        <w:t>поступления в</w:t>
      </w:r>
      <w:r>
        <w:t xml:space="preserve"> </w:t>
      </w:r>
      <w:r>
        <w:t xml:space="preserve">сумме </w:t>
      </w:r>
      <w:r>
        <w:t>3 915 717 692,28</w:t>
      </w:r>
      <w:r>
        <w:t xml:space="preserve"> рубл</w:t>
      </w:r>
      <w:r>
        <w:t>я</w:t>
      </w:r>
      <w:r>
        <w:rPr>
          <w:color w:val="000000"/>
        </w:rPr>
        <w:t>;</w:t>
      </w:r>
      <w:r>
        <w:rPr>
          <w:color w:val="000000"/>
        </w:rPr>
        <w:t xml:space="preserve"> </w:t>
      </w:r>
    </w:p>
    <w:p w:rsidR="001D6639" w:rsidRDefault="00A668DE">
      <w:pPr>
        <w:autoSpaceDE w:val="0"/>
        <w:ind w:firstLineChars="275" w:firstLine="660"/>
        <w:jc w:val="both"/>
        <w:rPr>
          <w:color w:val="000000"/>
        </w:rPr>
      </w:pPr>
      <w:r>
        <w:rPr>
          <w:color w:val="000000"/>
        </w:rPr>
        <w:t xml:space="preserve">- </w:t>
      </w:r>
      <w:r>
        <w:rPr>
          <w:color w:val="000000"/>
        </w:rPr>
        <w:t xml:space="preserve">общий объем расходов бюджета района в сумме </w:t>
      </w:r>
      <w:r w:rsidRPr="00682C51">
        <w:t>5 351 779 52</w:t>
      </w:r>
      <w:r>
        <w:t>2,77</w:t>
      </w:r>
      <w:r>
        <w:rPr>
          <w:color w:val="000000"/>
        </w:rPr>
        <w:t xml:space="preserve"> р</w:t>
      </w:r>
      <w:r>
        <w:rPr>
          <w:color w:val="000000"/>
        </w:rPr>
        <w:t>убл</w:t>
      </w:r>
      <w:r>
        <w:rPr>
          <w:color w:val="000000"/>
        </w:rPr>
        <w:t>я</w:t>
      </w:r>
      <w:r>
        <w:rPr>
          <w:color w:val="000000"/>
        </w:rPr>
        <w:t>;</w:t>
      </w:r>
      <w:r>
        <w:rPr>
          <w:color w:val="000000"/>
        </w:rPr>
        <w:t xml:space="preserve"> </w:t>
      </w:r>
    </w:p>
    <w:p w:rsidR="001D6639" w:rsidRDefault="00A668DE">
      <w:pPr>
        <w:autoSpaceDE w:val="0"/>
        <w:ind w:left="9" w:firstLineChars="291" w:firstLine="698"/>
        <w:jc w:val="both"/>
        <w:rPr>
          <w:color w:val="000000"/>
        </w:rPr>
      </w:pPr>
      <w:r>
        <w:rPr>
          <w:color w:val="000000"/>
        </w:rPr>
        <w:t>2</w:t>
      </w:r>
      <w:r>
        <w:rPr>
          <w:color w:val="000000"/>
        </w:rPr>
        <w:t xml:space="preserve">) подпунктом </w:t>
      </w:r>
      <w:r>
        <w:rPr>
          <w:color w:val="000000"/>
        </w:rPr>
        <w:t>2</w:t>
      </w:r>
      <w:r>
        <w:rPr>
          <w:color w:val="000000"/>
        </w:rPr>
        <w:t xml:space="preserve"> пункта 1 уточнен объем</w:t>
      </w:r>
      <w:r>
        <w:t xml:space="preserve"> </w:t>
      </w:r>
      <w:r>
        <w:rPr>
          <w:color w:val="000000"/>
        </w:rPr>
        <w:t>субсидий на 202</w:t>
      </w:r>
      <w:r>
        <w:rPr>
          <w:color w:val="000000"/>
        </w:rPr>
        <w:t>4</w:t>
      </w:r>
      <w:r>
        <w:rPr>
          <w:color w:val="000000"/>
        </w:rPr>
        <w:t xml:space="preserve"> год в сумме                                  </w:t>
      </w:r>
      <w:r>
        <w:rPr>
          <w:color w:val="000000"/>
        </w:rPr>
        <w:t>1 064 783 281,32</w:t>
      </w:r>
      <w:r>
        <w:rPr>
          <w:color w:val="000000"/>
        </w:rPr>
        <w:t xml:space="preserve"> рубл</w:t>
      </w:r>
      <w:r>
        <w:rPr>
          <w:color w:val="000000"/>
        </w:rPr>
        <w:t>ей</w:t>
      </w:r>
      <w:r>
        <w:rPr>
          <w:color w:val="000000"/>
        </w:rPr>
        <w:t>;</w:t>
      </w:r>
    </w:p>
    <w:p w:rsidR="001D6639" w:rsidRDefault="00A668DE">
      <w:pPr>
        <w:autoSpaceDE w:val="0"/>
        <w:ind w:firstLine="709"/>
        <w:jc w:val="both"/>
        <w:rPr>
          <w:color w:val="000000"/>
          <w:highlight w:val="yellow"/>
        </w:rPr>
      </w:pPr>
      <w:r>
        <w:rPr>
          <w:color w:val="000000"/>
        </w:rPr>
        <w:t>3</w:t>
      </w:r>
      <w:r>
        <w:rPr>
          <w:color w:val="000000"/>
        </w:rPr>
        <w:t xml:space="preserve">) подпунктом </w:t>
      </w:r>
      <w:r>
        <w:rPr>
          <w:color w:val="000000"/>
        </w:rPr>
        <w:t>3</w:t>
      </w:r>
      <w:r>
        <w:rPr>
          <w:color w:val="000000"/>
        </w:rPr>
        <w:t xml:space="preserve"> пункта 1 уточнен объем</w:t>
      </w:r>
      <w:r>
        <w:t xml:space="preserve"> </w:t>
      </w:r>
      <w:r>
        <w:rPr>
          <w:color w:val="000000"/>
        </w:rPr>
        <w:t xml:space="preserve">иных межбюджетных трансфертов бюджета района </w:t>
      </w:r>
      <w:r>
        <w:t xml:space="preserve">на 2024 год в сумме </w:t>
      </w:r>
      <w:r>
        <w:t>283 828 070,9</w:t>
      </w:r>
      <w:r>
        <w:t>4</w:t>
      </w:r>
      <w:r>
        <w:t xml:space="preserve"> рублей, в том числе межбюджетные трансферты бюджету района из бюджетов поселений района на осуществление части полномочий по решению вопросов местного значения в соответствии с заключ</w:t>
      </w:r>
      <w:r>
        <w:t>ё</w:t>
      </w:r>
      <w:r>
        <w:t xml:space="preserve">нными соглашениями в сумме </w:t>
      </w:r>
      <w:r>
        <w:t>215 876 770,94</w:t>
      </w:r>
      <w:r>
        <w:t xml:space="preserve"> рублей</w:t>
      </w:r>
      <w:r>
        <w:rPr>
          <w:color w:val="000000"/>
        </w:rPr>
        <w:t xml:space="preserve">; </w:t>
      </w:r>
    </w:p>
    <w:p w:rsidR="001D6639" w:rsidRDefault="00A668DE">
      <w:pPr>
        <w:ind w:firstLine="709"/>
        <w:jc w:val="both"/>
        <w:rPr>
          <w:bCs/>
          <w:color w:val="000000"/>
        </w:rPr>
      </w:pPr>
      <w:r>
        <w:rPr>
          <w:color w:val="000000"/>
        </w:rPr>
        <w:t>4</w:t>
      </w:r>
      <w:r>
        <w:rPr>
          <w:color w:val="000000"/>
        </w:rPr>
        <w:t xml:space="preserve">) подпунктом </w:t>
      </w:r>
      <w:r>
        <w:rPr>
          <w:color w:val="000000"/>
        </w:rPr>
        <w:t>4</w:t>
      </w:r>
      <w:r>
        <w:rPr>
          <w:color w:val="000000"/>
        </w:rPr>
        <w:t xml:space="preserve"> пункта 1 уточнен объем бюджетных ассигнований, иным образом зарезервированных, в сумме </w:t>
      </w:r>
      <w:r>
        <w:rPr>
          <w:color w:val="000000"/>
        </w:rPr>
        <w:t>356 733 219,06</w:t>
      </w:r>
      <w:r>
        <w:rPr>
          <w:color w:val="000000"/>
        </w:rPr>
        <w:t xml:space="preserve"> рублей. </w:t>
      </w:r>
      <w:r>
        <w:rPr>
          <w:rFonts w:eastAsiaTheme="minorHAnsi"/>
          <w:lang w:eastAsia="en-US"/>
        </w:rPr>
        <w:t>Порядок использования и перераспределения бюджетных ассигнований, зарезервированных в составе расходов бюджета района, устанавливается администра</w:t>
      </w:r>
      <w:r>
        <w:rPr>
          <w:rFonts w:eastAsiaTheme="minorHAnsi"/>
          <w:lang w:eastAsia="en-US"/>
        </w:rPr>
        <w:t>цией района;</w:t>
      </w:r>
    </w:p>
    <w:p w:rsidR="001D6639" w:rsidRDefault="00A668DE">
      <w:pPr>
        <w:ind w:firstLine="709"/>
        <w:jc w:val="both"/>
      </w:pPr>
      <w:r>
        <w:rPr>
          <w:color w:val="000000"/>
        </w:rPr>
        <w:t>5</w:t>
      </w:r>
      <w:r>
        <w:rPr>
          <w:color w:val="000000"/>
        </w:rPr>
        <w:t xml:space="preserve">) подпунктом </w:t>
      </w:r>
      <w:r>
        <w:rPr>
          <w:color w:val="000000"/>
        </w:rPr>
        <w:t>5</w:t>
      </w:r>
      <w:r>
        <w:rPr>
          <w:color w:val="000000"/>
        </w:rPr>
        <w:t xml:space="preserve"> пункта 1 уточнен объем межбюджетных трансфертов бюджетам поселений Белоярского района</w:t>
      </w:r>
      <w:r>
        <w:t xml:space="preserve"> на 202</w:t>
      </w:r>
      <w:r>
        <w:t>4</w:t>
      </w:r>
      <w:r>
        <w:t xml:space="preserve"> год в сумме </w:t>
      </w:r>
      <w:r>
        <w:t>295 420 215,87</w:t>
      </w:r>
      <w:r>
        <w:t xml:space="preserve"> рубл</w:t>
      </w:r>
      <w:r>
        <w:t>ей</w:t>
      </w:r>
      <w:r>
        <w:t>;</w:t>
      </w:r>
    </w:p>
    <w:p w:rsidR="001D6639" w:rsidRDefault="00A668DE">
      <w:pPr>
        <w:ind w:firstLine="709"/>
        <w:jc w:val="both"/>
      </w:pPr>
      <w:r>
        <w:t xml:space="preserve">6) </w:t>
      </w:r>
      <w:r>
        <w:rPr>
          <w:color w:val="000000"/>
        </w:rPr>
        <w:t xml:space="preserve">подпунктом </w:t>
      </w:r>
      <w:r>
        <w:rPr>
          <w:color w:val="000000"/>
        </w:rPr>
        <w:t>6</w:t>
      </w:r>
      <w:r>
        <w:rPr>
          <w:color w:val="000000"/>
        </w:rPr>
        <w:t xml:space="preserve"> пункта 1</w:t>
      </w:r>
      <w:r>
        <w:rPr>
          <w:color w:val="000000"/>
        </w:rPr>
        <w:t xml:space="preserve"> </w:t>
      </w:r>
      <w:r>
        <w:rPr>
          <w:rFonts w:eastAsiaTheme="minorHAnsi"/>
          <w:lang w:eastAsia="en-US"/>
        </w:rPr>
        <w:t xml:space="preserve">текстовая часть дополнена пунктом </w:t>
      </w:r>
      <w:r>
        <w:rPr>
          <w:rFonts w:eastAsiaTheme="minorHAnsi"/>
          <w:lang w:eastAsia="en-US"/>
        </w:rPr>
        <w:t>22.1</w:t>
      </w:r>
      <w:r>
        <w:rPr>
          <w:rFonts w:eastAsiaTheme="minorHAnsi"/>
          <w:lang w:eastAsia="en-US"/>
        </w:rPr>
        <w:t>, устанавливающим предоставление бю</w:t>
      </w:r>
      <w:r>
        <w:rPr>
          <w:rFonts w:eastAsiaTheme="minorHAnsi"/>
          <w:lang w:eastAsia="en-US"/>
        </w:rPr>
        <w:t xml:space="preserve">джетных инвестиций </w:t>
      </w:r>
      <w:r>
        <w:rPr>
          <w:color w:val="000000"/>
        </w:rPr>
        <w:t xml:space="preserve">юридическим лицам, не являющимся муниципальными или муниципальными унитарными предприятиями, в соответствии со </w:t>
      </w:r>
      <w:hyperlink r:id="rId9" w:history="1">
        <w:r>
          <w:rPr>
            <w:color w:val="000000"/>
          </w:rPr>
          <w:t>статьей 80</w:t>
        </w:r>
      </w:hyperlink>
      <w:r>
        <w:rPr>
          <w:color w:val="000000"/>
        </w:rPr>
        <w:t xml:space="preserve"> Бюджетного кодекса Российской Федерации;</w:t>
      </w:r>
      <w:r>
        <w:rPr>
          <w:rFonts w:eastAsiaTheme="minorHAnsi"/>
          <w:lang w:eastAsia="en-US"/>
        </w:rPr>
        <w:t xml:space="preserve"> </w:t>
      </w:r>
    </w:p>
    <w:p w:rsidR="001D6639" w:rsidRDefault="00A668DE">
      <w:pPr>
        <w:ind w:firstLineChars="300" w:firstLine="720"/>
        <w:jc w:val="both"/>
        <w:rPr>
          <w:color w:val="000000"/>
        </w:rPr>
      </w:pPr>
      <w:r>
        <w:rPr>
          <w:color w:val="000000"/>
        </w:rPr>
        <w:t>7</w:t>
      </w:r>
      <w:r>
        <w:rPr>
          <w:color w:val="000000"/>
        </w:rPr>
        <w:t xml:space="preserve">) подпунктом </w:t>
      </w:r>
      <w:r>
        <w:rPr>
          <w:color w:val="000000"/>
        </w:rPr>
        <w:t>7</w:t>
      </w:r>
      <w:r>
        <w:rPr>
          <w:color w:val="000000"/>
        </w:rPr>
        <w:t xml:space="preserve">  пункта 1</w:t>
      </w:r>
      <w:r>
        <w:t xml:space="preserve"> определен получател</w:t>
      </w:r>
      <w:r>
        <w:t>ь</w:t>
      </w:r>
      <w:r>
        <w:t xml:space="preserve"> </w:t>
      </w:r>
      <w:r>
        <w:rPr>
          <w:color w:val="000000"/>
        </w:rPr>
        <w:t>субсидии в целях</w:t>
      </w:r>
      <w:r w:rsidRPr="00682C51">
        <w:rPr>
          <w:color w:val="000000"/>
        </w:rPr>
        <w:t xml:space="preserve"> </w:t>
      </w:r>
      <w:r>
        <w:rPr>
          <w:color w:val="000000"/>
        </w:rPr>
        <w:t xml:space="preserve">возмещения затрат </w:t>
      </w:r>
      <w:r>
        <w:rPr>
          <w:bCs/>
        </w:rPr>
        <w:t>в период учебных дней с применением дистанционных технологий</w:t>
      </w:r>
      <w:r w:rsidRPr="00682C51">
        <w:rPr>
          <w:bCs/>
        </w:rPr>
        <w:t xml:space="preserve"> </w:t>
      </w:r>
      <w:r>
        <w:rPr>
          <w:bCs/>
        </w:rPr>
        <w:t>и технологий электронно</w:t>
      </w:r>
      <w:r>
        <w:rPr>
          <w:bCs/>
        </w:rPr>
        <w:t>го обучения</w:t>
      </w:r>
      <w:r>
        <w:rPr>
          <w:color w:val="000000"/>
        </w:rPr>
        <w:t xml:space="preserve"> - </w:t>
      </w:r>
      <w:r>
        <w:rPr>
          <w:color w:val="000000"/>
        </w:rPr>
        <w:t>общество</w:t>
      </w:r>
      <w:r>
        <w:rPr>
          <w:color w:val="000000"/>
        </w:rPr>
        <w:t xml:space="preserve"> с ограниченной ответственностью «Городской центр торговли»</w:t>
      </w:r>
      <w:r>
        <w:rPr>
          <w:color w:val="000000"/>
        </w:rPr>
        <w:t>;</w:t>
      </w:r>
    </w:p>
    <w:p w:rsidR="001D6639" w:rsidRDefault="00A668DE">
      <w:pPr>
        <w:numPr>
          <w:ilvl w:val="0"/>
          <w:numId w:val="3"/>
        </w:numPr>
        <w:tabs>
          <w:tab w:val="left" w:pos="567"/>
          <w:tab w:val="left" w:pos="709"/>
          <w:tab w:val="left" w:pos="851"/>
        </w:tabs>
        <w:autoSpaceDE w:val="0"/>
        <w:ind w:leftChars="200" w:left="720" w:hangingChars="100" w:hanging="240"/>
        <w:jc w:val="both"/>
        <w:rPr>
          <w:color w:val="000000"/>
        </w:rPr>
      </w:pPr>
      <w:r>
        <w:rPr>
          <w:color w:val="000000"/>
        </w:rPr>
        <w:lastRenderedPageBreak/>
        <w:t xml:space="preserve"> </w:t>
      </w:r>
      <w:r>
        <w:rPr>
          <w:color w:val="000000"/>
        </w:rPr>
        <w:t xml:space="preserve">подпунктом </w:t>
      </w:r>
      <w:r>
        <w:rPr>
          <w:color w:val="000000"/>
        </w:rPr>
        <w:t>8</w:t>
      </w:r>
      <w:r>
        <w:rPr>
          <w:color w:val="000000"/>
        </w:rPr>
        <w:t xml:space="preserve"> пункта 1</w:t>
      </w:r>
      <w:r>
        <w:rPr>
          <w:color w:val="000000"/>
        </w:rPr>
        <w:t xml:space="preserve"> </w:t>
      </w:r>
      <w:r>
        <w:rPr>
          <w:color w:val="000000"/>
        </w:rPr>
        <w:t>абзац</w:t>
      </w:r>
      <w:r>
        <w:rPr>
          <w:color w:val="000000"/>
        </w:rPr>
        <w:t xml:space="preserve"> второй</w:t>
      </w:r>
      <w:r>
        <w:rPr>
          <w:color w:val="000000"/>
        </w:rPr>
        <w:t xml:space="preserve"> пункта </w:t>
      </w:r>
      <w:r>
        <w:rPr>
          <w:color w:val="000000"/>
        </w:rPr>
        <w:t xml:space="preserve">27 </w:t>
      </w:r>
      <w:r>
        <w:rPr>
          <w:color w:val="000000"/>
        </w:rPr>
        <w:t>изложен в новой редакции</w:t>
      </w:r>
      <w:r>
        <w:rPr>
          <w:color w:val="000000"/>
        </w:rPr>
        <w:t>:</w:t>
      </w:r>
    </w:p>
    <w:p w:rsidR="001D6639" w:rsidRDefault="00A668DE">
      <w:pPr>
        <w:autoSpaceDE w:val="0"/>
        <w:ind w:firstLineChars="125" w:firstLine="300"/>
        <w:jc w:val="both"/>
      </w:pPr>
      <w:r>
        <w:rPr>
          <w:color w:val="000000"/>
        </w:rPr>
        <w:t>"</w:t>
      </w:r>
      <w:r>
        <w:rPr>
          <w:color w:val="000000"/>
        </w:rPr>
        <w:t xml:space="preserve">1) </w:t>
      </w:r>
      <w:r>
        <w:t xml:space="preserve">авансовые платежи по муниципальным контрактам о поставке товаров, выполнения работ, оказания услуг, заключаемым на сумму более </w:t>
      </w:r>
      <w:r>
        <w:t>100</w:t>
      </w:r>
      <w:r>
        <w:t xml:space="preserve"> 000 000,00 рублей, источником финансового обеспечения, исполнения которых являются средства, предоставляемые из бюджета Белоя</w:t>
      </w:r>
      <w:r>
        <w:t>рского района</w:t>
      </w:r>
      <w:r>
        <w:rPr>
          <w:color w:val="000000"/>
        </w:rPr>
        <w:t>"</w:t>
      </w:r>
      <w:r>
        <w:rPr>
          <w:color w:val="000000"/>
        </w:rPr>
        <w:t>.</w:t>
      </w:r>
    </w:p>
    <w:p w:rsidR="001D6639" w:rsidRDefault="001D6639">
      <w:pPr>
        <w:ind w:firstLineChars="300" w:firstLine="720"/>
        <w:jc w:val="both"/>
        <w:rPr>
          <w:color w:val="000000"/>
        </w:rPr>
      </w:pPr>
    </w:p>
    <w:p w:rsidR="001D6639" w:rsidRDefault="00A668DE">
      <w:pPr>
        <w:ind w:firstLine="709"/>
        <w:jc w:val="both"/>
      </w:pPr>
      <w:r>
        <w:t>В результате внесен</w:t>
      </w:r>
      <w:r>
        <w:t>н</w:t>
      </w:r>
      <w:r>
        <w:t>ых изменений предлагается утвердить уточненные параметры бюджета Белоярского района на 202</w:t>
      </w:r>
      <w:r>
        <w:t>4</w:t>
      </w:r>
      <w:r>
        <w:t xml:space="preserve"> год и плановый период 202</w:t>
      </w:r>
      <w:r>
        <w:t>5</w:t>
      </w:r>
      <w:r>
        <w:t xml:space="preserve"> и 202</w:t>
      </w:r>
      <w:r>
        <w:t>6</w:t>
      </w:r>
      <w:r>
        <w:t xml:space="preserve"> годов:</w:t>
      </w:r>
    </w:p>
    <w:p w:rsidR="001D6639" w:rsidRDefault="00A668DE">
      <w:pPr>
        <w:ind w:firstLine="709"/>
        <w:jc w:val="right"/>
      </w:pPr>
      <w:r>
        <w:t>(рублей)</w:t>
      </w:r>
    </w:p>
    <w:tbl>
      <w:tblPr>
        <w:tblStyle w:val="ab"/>
        <w:tblW w:w="10038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1074"/>
        <w:gridCol w:w="1764"/>
        <w:gridCol w:w="1755"/>
        <w:gridCol w:w="1812"/>
        <w:gridCol w:w="1764"/>
        <w:gridCol w:w="1869"/>
      </w:tblGrid>
      <w:tr w:rsidR="001D6639">
        <w:tc>
          <w:tcPr>
            <w:tcW w:w="1073" w:type="dxa"/>
          </w:tcPr>
          <w:p w:rsidR="001D6639" w:rsidRDefault="001D6639">
            <w:pPr>
              <w:widowControl w:val="0"/>
              <w:jc w:val="both"/>
            </w:pPr>
          </w:p>
        </w:tc>
        <w:tc>
          <w:tcPr>
            <w:tcW w:w="1764" w:type="dxa"/>
            <w:tcBorders>
              <w:right w:val="nil"/>
            </w:tcBorders>
          </w:tcPr>
          <w:p w:rsidR="001D6639" w:rsidRDefault="00A668DE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год   Утверждено</w:t>
            </w:r>
          </w:p>
        </w:tc>
        <w:tc>
          <w:tcPr>
            <w:tcW w:w="1755" w:type="dxa"/>
            <w:tcBorders>
              <w:right w:val="nil"/>
            </w:tcBorders>
          </w:tcPr>
          <w:p w:rsidR="001D6639" w:rsidRDefault="00A668DE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Уточнено</w:t>
            </w:r>
          </w:p>
        </w:tc>
        <w:tc>
          <w:tcPr>
            <w:tcW w:w="1812" w:type="dxa"/>
          </w:tcPr>
          <w:p w:rsidR="001D6639" w:rsidRDefault="00A668DE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год Уточненные параметры бюджета</w:t>
            </w:r>
          </w:p>
        </w:tc>
        <w:tc>
          <w:tcPr>
            <w:tcW w:w="1764" w:type="dxa"/>
          </w:tcPr>
          <w:p w:rsidR="001D6639" w:rsidRDefault="00A668DE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</w:t>
            </w:r>
            <w:r>
              <w:rPr>
                <w:sz w:val="22"/>
                <w:szCs w:val="22"/>
              </w:rPr>
              <w:t>д Утверждено</w:t>
            </w:r>
          </w:p>
        </w:tc>
        <w:tc>
          <w:tcPr>
            <w:tcW w:w="1869" w:type="dxa"/>
          </w:tcPr>
          <w:p w:rsidR="001D6639" w:rsidRDefault="00A668DE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</w:t>
            </w:r>
          </w:p>
          <w:p w:rsidR="001D6639" w:rsidRDefault="00A668DE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</w:tr>
      <w:tr w:rsidR="001D6639">
        <w:tc>
          <w:tcPr>
            <w:tcW w:w="1073" w:type="dxa"/>
          </w:tcPr>
          <w:p w:rsidR="001D6639" w:rsidRDefault="00A668D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</w:t>
            </w:r>
          </w:p>
        </w:tc>
        <w:tc>
          <w:tcPr>
            <w:tcW w:w="1764" w:type="dxa"/>
            <w:tcBorders>
              <w:right w:val="nil"/>
            </w:tcBorders>
          </w:tcPr>
          <w:p w:rsidR="001D6639" w:rsidRDefault="00A668D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4 887 151 556,39</w:t>
            </w:r>
          </w:p>
        </w:tc>
        <w:tc>
          <w:tcPr>
            <w:tcW w:w="1755" w:type="dxa"/>
            <w:tcBorders>
              <w:right w:val="nil"/>
            </w:tcBorders>
          </w:tcPr>
          <w:p w:rsidR="001D6639" w:rsidRDefault="00A668D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19 098 481,32</w:t>
            </w:r>
          </w:p>
        </w:tc>
        <w:tc>
          <w:tcPr>
            <w:tcW w:w="1812" w:type="dxa"/>
          </w:tcPr>
          <w:p w:rsidR="001D6639" w:rsidRDefault="00A668D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4 906 250 037,71</w:t>
            </w:r>
          </w:p>
        </w:tc>
        <w:tc>
          <w:tcPr>
            <w:tcW w:w="1764" w:type="dxa"/>
          </w:tcPr>
          <w:p w:rsidR="001D6639" w:rsidRDefault="00A668D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4 140 258 100,00</w:t>
            </w:r>
          </w:p>
        </w:tc>
        <w:tc>
          <w:tcPr>
            <w:tcW w:w="1869" w:type="dxa"/>
          </w:tcPr>
          <w:p w:rsidR="001D6639" w:rsidRDefault="00A668D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3 853 449 500,00</w:t>
            </w:r>
          </w:p>
        </w:tc>
      </w:tr>
      <w:tr w:rsidR="001D6639">
        <w:tc>
          <w:tcPr>
            <w:tcW w:w="1073" w:type="dxa"/>
          </w:tcPr>
          <w:p w:rsidR="001D6639" w:rsidRDefault="00A668D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</w:t>
            </w:r>
          </w:p>
        </w:tc>
        <w:tc>
          <w:tcPr>
            <w:tcW w:w="1764" w:type="dxa"/>
            <w:tcBorders>
              <w:right w:val="nil"/>
            </w:tcBorders>
          </w:tcPr>
          <w:p w:rsidR="001D6639" w:rsidRDefault="00A668D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5 332 681 041,45</w:t>
            </w:r>
          </w:p>
        </w:tc>
        <w:tc>
          <w:tcPr>
            <w:tcW w:w="1755" w:type="dxa"/>
            <w:tcBorders>
              <w:right w:val="nil"/>
            </w:tcBorders>
          </w:tcPr>
          <w:p w:rsidR="001D6639" w:rsidRDefault="00A668D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19 098 481,32</w:t>
            </w:r>
          </w:p>
        </w:tc>
        <w:tc>
          <w:tcPr>
            <w:tcW w:w="1812" w:type="dxa"/>
          </w:tcPr>
          <w:p w:rsidR="001D6639" w:rsidRDefault="00A668D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5 351 779 522,77</w:t>
            </w:r>
          </w:p>
        </w:tc>
        <w:tc>
          <w:tcPr>
            <w:tcW w:w="1764" w:type="dxa"/>
          </w:tcPr>
          <w:p w:rsidR="001D6639" w:rsidRDefault="00A668D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4 226 621 500,00</w:t>
            </w:r>
          </w:p>
        </w:tc>
        <w:tc>
          <w:tcPr>
            <w:tcW w:w="1869" w:type="dxa"/>
          </w:tcPr>
          <w:p w:rsidR="001D6639" w:rsidRDefault="00A668D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3 943 042 100,00</w:t>
            </w:r>
          </w:p>
        </w:tc>
      </w:tr>
      <w:tr w:rsidR="001D6639">
        <w:tc>
          <w:tcPr>
            <w:tcW w:w="1073" w:type="dxa"/>
          </w:tcPr>
          <w:p w:rsidR="001D6639" w:rsidRDefault="00A668D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Дефицит</w:t>
            </w:r>
          </w:p>
        </w:tc>
        <w:tc>
          <w:tcPr>
            <w:tcW w:w="1764" w:type="dxa"/>
            <w:tcBorders>
              <w:right w:val="nil"/>
            </w:tcBorders>
          </w:tcPr>
          <w:p w:rsidR="001D6639" w:rsidRDefault="00A668D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445 529 485,06</w:t>
            </w:r>
          </w:p>
        </w:tc>
        <w:tc>
          <w:tcPr>
            <w:tcW w:w="1755" w:type="dxa"/>
            <w:tcBorders>
              <w:right w:val="nil"/>
            </w:tcBorders>
          </w:tcPr>
          <w:p w:rsidR="001D6639" w:rsidRDefault="00A668D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12" w:type="dxa"/>
          </w:tcPr>
          <w:p w:rsidR="001D6639" w:rsidRDefault="00A668D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445 529 </w:t>
            </w:r>
            <w:r>
              <w:rPr>
                <w:sz w:val="22"/>
                <w:szCs w:val="22"/>
              </w:rPr>
              <w:t>485,06</w:t>
            </w:r>
          </w:p>
        </w:tc>
        <w:tc>
          <w:tcPr>
            <w:tcW w:w="1764" w:type="dxa"/>
          </w:tcPr>
          <w:p w:rsidR="001D6639" w:rsidRDefault="00A668D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86 363 400,00</w:t>
            </w:r>
          </w:p>
        </w:tc>
        <w:tc>
          <w:tcPr>
            <w:tcW w:w="1869" w:type="dxa"/>
          </w:tcPr>
          <w:p w:rsidR="001D6639" w:rsidRDefault="00A668D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89 592 600,00</w:t>
            </w:r>
          </w:p>
        </w:tc>
      </w:tr>
    </w:tbl>
    <w:p w:rsidR="001D6639" w:rsidRDefault="001D6639">
      <w:pPr>
        <w:ind w:firstLine="709"/>
        <w:jc w:val="both"/>
        <w:rPr>
          <w:color w:val="000000"/>
          <w:shd w:val="clear" w:color="auto" w:fill="FFFF00"/>
        </w:rPr>
      </w:pPr>
    </w:p>
    <w:p w:rsidR="001D6639" w:rsidRDefault="00A668DE">
      <w:pPr>
        <w:ind w:firstLine="709"/>
        <w:jc w:val="both"/>
      </w:pPr>
      <w:r>
        <w:t>Утвержденный размер дефицита бюджета района на 2023 год и плановый период 2024 и 2025 годов остался без изменений и не превышает ограничения, установленные статьей 92.1 БК РФ.</w:t>
      </w:r>
    </w:p>
    <w:p w:rsidR="001D6639" w:rsidRDefault="001D6639">
      <w:pPr>
        <w:ind w:firstLine="709"/>
        <w:jc w:val="both"/>
      </w:pPr>
    </w:p>
    <w:p w:rsidR="001D6639" w:rsidRDefault="00A668DE">
      <w:pPr>
        <w:jc w:val="center"/>
        <w:rPr>
          <w:b/>
        </w:rPr>
      </w:pPr>
      <w:r>
        <w:rPr>
          <w:b/>
        </w:rPr>
        <w:t>ДОХОДЫ</w:t>
      </w:r>
    </w:p>
    <w:p w:rsidR="001D6639" w:rsidRDefault="001D6639">
      <w:pPr>
        <w:ind w:firstLine="709"/>
        <w:jc w:val="both"/>
      </w:pPr>
    </w:p>
    <w:p w:rsidR="001D6639" w:rsidRDefault="00A668DE">
      <w:pPr>
        <w:ind w:firstLine="709"/>
        <w:jc w:val="both"/>
      </w:pPr>
      <w:r>
        <w:t xml:space="preserve">Доходы бюджета Белоярского района предлагается </w:t>
      </w:r>
      <w:r>
        <w:rPr>
          <w:b/>
        </w:rPr>
        <w:t>у</w:t>
      </w:r>
      <w:r>
        <w:rPr>
          <w:b/>
        </w:rPr>
        <w:t>величить</w:t>
      </w:r>
      <w:r>
        <w:rPr>
          <w:b/>
        </w:rPr>
        <w:t xml:space="preserve"> на сумму                    </w:t>
      </w:r>
      <w:r>
        <w:rPr>
          <w:b/>
        </w:rPr>
        <w:t>19 098 481,32</w:t>
      </w:r>
      <w:r>
        <w:rPr>
          <w:b/>
        </w:rPr>
        <w:t xml:space="preserve"> рубл</w:t>
      </w:r>
      <w:r>
        <w:rPr>
          <w:b/>
        </w:rPr>
        <w:t>ь</w:t>
      </w:r>
      <w:r>
        <w:rPr>
          <w:b/>
        </w:rPr>
        <w:t xml:space="preserve">, </w:t>
      </w:r>
      <w:r>
        <w:t>в том числе путем:</w:t>
      </w:r>
    </w:p>
    <w:p w:rsidR="001D6639" w:rsidRDefault="001D6639">
      <w:pPr>
        <w:ind w:firstLine="709"/>
        <w:jc w:val="both"/>
      </w:pPr>
    </w:p>
    <w:p w:rsidR="001D6639" w:rsidRDefault="00A668DE">
      <w:pPr>
        <w:ind w:firstLine="709"/>
        <w:jc w:val="both"/>
      </w:pPr>
      <w:r>
        <w:rPr>
          <w:b/>
          <w:u w:val="single"/>
        </w:rPr>
        <w:t xml:space="preserve">- увеличения </w:t>
      </w:r>
      <w:r>
        <w:rPr>
          <w:b/>
          <w:u w:val="single"/>
        </w:rPr>
        <w:t xml:space="preserve"> </w:t>
      </w:r>
      <w:r>
        <w:rPr>
          <w:b/>
          <w:u w:val="single"/>
        </w:rPr>
        <w:t>налоговых</w:t>
      </w:r>
      <w:r>
        <w:rPr>
          <w:b/>
          <w:u w:val="single"/>
        </w:rPr>
        <w:t xml:space="preserve"> </w:t>
      </w:r>
      <w:r>
        <w:rPr>
          <w:b/>
          <w:u w:val="single"/>
        </w:rPr>
        <w:t xml:space="preserve"> и </w:t>
      </w:r>
      <w:r>
        <w:rPr>
          <w:b/>
          <w:u w:val="single"/>
        </w:rPr>
        <w:t xml:space="preserve"> </w:t>
      </w:r>
      <w:r>
        <w:rPr>
          <w:b/>
          <w:u w:val="single"/>
        </w:rPr>
        <w:t xml:space="preserve">неналоговых </w:t>
      </w:r>
      <w:r>
        <w:rPr>
          <w:b/>
          <w:u w:val="single"/>
        </w:rPr>
        <w:t xml:space="preserve"> </w:t>
      </w:r>
      <w:r>
        <w:rPr>
          <w:b/>
          <w:u w:val="single"/>
        </w:rPr>
        <w:t>доходов</w:t>
      </w:r>
      <w:r>
        <w:rPr>
          <w:b/>
          <w:u w:val="single"/>
        </w:rPr>
        <w:t xml:space="preserve"> </w:t>
      </w:r>
      <w:r>
        <w:rPr>
          <w:b/>
          <w:u w:val="single"/>
        </w:rPr>
        <w:t xml:space="preserve"> в </w:t>
      </w:r>
      <w:r>
        <w:rPr>
          <w:b/>
          <w:u w:val="single"/>
        </w:rPr>
        <w:t xml:space="preserve"> </w:t>
      </w:r>
      <w:r>
        <w:rPr>
          <w:b/>
          <w:u w:val="single"/>
        </w:rPr>
        <w:t xml:space="preserve">сумме </w:t>
      </w:r>
      <w:r>
        <w:rPr>
          <w:b/>
          <w:u w:val="single"/>
        </w:rPr>
        <w:t xml:space="preserve"> 96 231,43  </w:t>
      </w:r>
      <w:r>
        <w:rPr>
          <w:b/>
          <w:u w:val="single"/>
        </w:rPr>
        <w:t>рубл</w:t>
      </w:r>
      <w:r>
        <w:rPr>
          <w:b/>
          <w:u w:val="single"/>
        </w:rPr>
        <w:t>ь</w:t>
      </w:r>
      <w:r>
        <w:rPr>
          <w:b/>
          <w:u w:val="single"/>
        </w:rPr>
        <w:t xml:space="preserve">    </w:t>
      </w:r>
      <w:r>
        <w:rPr>
          <w:b/>
        </w:rPr>
        <w:t xml:space="preserve"> </w:t>
      </w:r>
      <w:r>
        <w:rPr>
          <w:bCs/>
          <w:color w:val="000000" w:themeColor="text1"/>
        </w:rPr>
        <w:t xml:space="preserve">по КБК 000 113 02995 05 0000 130 «Прочие доходы </w:t>
      </w:r>
      <w:r>
        <w:rPr>
          <w:bCs/>
          <w:color w:val="000000" w:themeColor="text1"/>
        </w:rPr>
        <w:t>от компенсации затрат бюджетов муниципальных районов»</w:t>
      </w:r>
      <w:r>
        <w:rPr>
          <w:bCs/>
        </w:rPr>
        <w:t xml:space="preserve"> за счет поступления в </w:t>
      </w:r>
      <w:r>
        <w:t xml:space="preserve">бюджет района неосвоенных средств прошлых лет по субвенции  на повышение эффективности использования и развития ресурсного потенциала рыбохозяйственного комплекса </w:t>
      </w:r>
      <w:r>
        <w:t>д</w:t>
      </w:r>
      <w:r>
        <w:t>ля дальнейшего в</w:t>
      </w:r>
      <w:r>
        <w:t>озврата в окружной бюджет</w:t>
      </w:r>
      <w:r>
        <w:t>.</w:t>
      </w:r>
      <w:r>
        <w:t xml:space="preserve"> Остаток по субвенции образовался в связи с нецелевым использованием средств получателем субсидии и возвратом данных средств в бюджет района по исполнительному листу (администратор доходов – Администрация Белоярского района);</w:t>
      </w:r>
    </w:p>
    <w:p w:rsidR="001D6639" w:rsidRDefault="001D6639">
      <w:pPr>
        <w:ind w:firstLine="709"/>
        <w:jc w:val="both"/>
        <w:rPr>
          <w:b/>
          <w:u w:val="single"/>
        </w:rPr>
      </w:pPr>
    </w:p>
    <w:p w:rsidR="001D6639" w:rsidRDefault="00A668DE">
      <w:pPr>
        <w:ind w:firstLine="709"/>
        <w:jc w:val="both"/>
        <w:rPr>
          <w:b/>
          <w:u w:val="single"/>
        </w:rPr>
      </w:pPr>
      <w:r>
        <w:rPr>
          <w:b/>
          <w:u w:val="single"/>
        </w:rPr>
        <w:t>- у</w:t>
      </w:r>
      <w:r>
        <w:rPr>
          <w:b/>
          <w:u w:val="single"/>
        </w:rPr>
        <w:t>величения</w:t>
      </w:r>
      <w:r>
        <w:rPr>
          <w:b/>
          <w:u w:val="single"/>
        </w:rPr>
        <w:t xml:space="preserve"> безвозмездных поступлений в сумме </w:t>
      </w:r>
      <w:r>
        <w:rPr>
          <w:b/>
          <w:u w:val="single"/>
        </w:rPr>
        <w:t>19 002 249,89</w:t>
      </w:r>
      <w:r>
        <w:rPr>
          <w:b/>
          <w:u w:val="single"/>
        </w:rPr>
        <w:t xml:space="preserve"> рублей, в том числе за счет:</w:t>
      </w:r>
    </w:p>
    <w:p w:rsidR="001D6639" w:rsidRDefault="001D6639">
      <w:pPr>
        <w:ind w:firstLine="709"/>
        <w:jc w:val="both"/>
        <w:rPr>
          <w:b/>
          <w:u w:val="single"/>
        </w:rPr>
      </w:pPr>
    </w:p>
    <w:p w:rsidR="001D6639" w:rsidRDefault="00A668DE">
      <w:pPr>
        <w:numPr>
          <w:ilvl w:val="0"/>
          <w:numId w:val="4"/>
        </w:numPr>
        <w:ind w:firstLineChars="300" w:firstLine="720"/>
        <w:jc w:val="both"/>
      </w:pPr>
      <w:r>
        <w:rPr>
          <w:b/>
        </w:rPr>
        <w:t>у</w:t>
      </w:r>
      <w:r>
        <w:rPr>
          <w:b/>
        </w:rPr>
        <w:t>величение</w:t>
      </w:r>
      <w:r>
        <w:rPr>
          <w:b/>
        </w:rPr>
        <w:t xml:space="preserve"> </w:t>
      </w:r>
      <w:r>
        <w:rPr>
          <w:bCs/>
        </w:rPr>
        <w:t xml:space="preserve"> плановых назначений по КБК 000 202 20000 00 0000 150 «Субсидии бюджетам бюджетной системы Российской Федерации»</w:t>
      </w:r>
      <w:r>
        <w:rPr>
          <w:bCs/>
        </w:rPr>
        <w:t xml:space="preserve"> </w:t>
      </w:r>
      <w:r>
        <w:rPr>
          <w:b/>
        </w:rPr>
        <w:t>в сумме 16 702 481,32 рубль</w:t>
      </w:r>
      <w:r>
        <w:rPr>
          <w:bCs/>
        </w:rPr>
        <w:t xml:space="preserve">, в том числе: </w:t>
      </w:r>
    </w:p>
    <w:p w:rsidR="001D6639" w:rsidRDefault="00A668DE">
      <w:pPr>
        <w:ind w:firstLineChars="300" w:firstLine="720"/>
        <w:jc w:val="both"/>
      </w:pPr>
      <w:r>
        <w:rPr>
          <w:b/>
        </w:rPr>
        <w:t xml:space="preserve">- </w:t>
      </w:r>
      <w:r>
        <w:rPr>
          <w:bCs/>
        </w:rPr>
        <w:t>по</w:t>
      </w:r>
      <w:r>
        <w:rPr>
          <w:b/>
        </w:rPr>
        <w:t xml:space="preserve"> </w:t>
      </w:r>
      <w:r>
        <w:rPr>
          <w:bCs/>
        </w:rPr>
        <w:t>субсидии на реализацию инициативных проектов</w:t>
      </w:r>
      <w:r>
        <w:rPr>
          <w:bCs/>
        </w:rPr>
        <w:t>, отобранных по результатам конкурса (р</w:t>
      </w:r>
      <w:r>
        <w:t>аспоряжение Правительства ХМАО - Югры от 12.04.2024</w:t>
      </w:r>
      <w:r>
        <w:t xml:space="preserve"> года №</w:t>
      </w:r>
      <w:r>
        <w:t>171-рп</w:t>
      </w:r>
      <w:r>
        <w:t>)</w:t>
      </w:r>
      <w:r>
        <w:rPr>
          <w:bCs/>
        </w:rPr>
        <w:t xml:space="preserve"> </w:t>
      </w:r>
      <w:r>
        <w:rPr>
          <w:b/>
        </w:rPr>
        <w:t xml:space="preserve">в сумме </w:t>
      </w:r>
      <w:r>
        <w:rPr>
          <w:b/>
        </w:rPr>
        <w:t>16 702 440,00</w:t>
      </w:r>
      <w:r>
        <w:rPr>
          <w:b/>
        </w:rPr>
        <w:t xml:space="preserve"> рублей</w:t>
      </w:r>
      <w:r>
        <w:t>;</w:t>
      </w:r>
    </w:p>
    <w:p w:rsidR="001D6639" w:rsidRDefault="00A668DE">
      <w:pPr>
        <w:ind w:firstLineChars="300" w:firstLine="720"/>
        <w:jc w:val="both"/>
        <w:rPr>
          <w:b/>
          <w:bCs/>
        </w:rPr>
      </w:pPr>
      <w:r>
        <w:t xml:space="preserve">- по субсидии на реализацию программ формирования современной городской </w:t>
      </w:r>
      <w:r>
        <w:t>среды (</w:t>
      </w:r>
      <w:r>
        <w:rPr>
          <w:bCs/>
        </w:rPr>
        <w:t>р</w:t>
      </w:r>
      <w:r>
        <w:t xml:space="preserve">аспоряжение Правительства ХМАО - Югры от </w:t>
      </w:r>
      <w:r>
        <w:t>22.03</w:t>
      </w:r>
      <w:r>
        <w:t>.2024</w:t>
      </w:r>
      <w:r>
        <w:t xml:space="preserve"> года №122</w:t>
      </w:r>
      <w:r>
        <w:t>-рп</w:t>
      </w:r>
      <w:r>
        <w:t xml:space="preserve">) </w:t>
      </w:r>
      <w:r>
        <w:rPr>
          <w:b/>
          <w:bCs/>
        </w:rPr>
        <w:t>в сумме 41,32 рубль;</w:t>
      </w:r>
    </w:p>
    <w:p w:rsidR="001D6639" w:rsidRDefault="00A668DE">
      <w:pPr>
        <w:numPr>
          <w:ilvl w:val="0"/>
          <w:numId w:val="5"/>
        </w:numPr>
        <w:ind w:firstLine="709"/>
        <w:jc w:val="both"/>
        <w:rPr>
          <w:rFonts w:eastAsia="Microsoft YaHei"/>
          <w:color w:val="000000"/>
        </w:rPr>
      </w:pPr>
      <w:r>
        <w:rPr>
          <w:b/>
        </w:rPr>
        <w:t>увеличения</w:t>
      </w:r>
      <w:r>
        <w:t xml:space="preserve"> плановых назначений по КБК 000 202 49999 05 0000 150 «Прочие межбюджетные трансферты, передаваемые бюджетам муниципальных районов»</w:t>
      </w:r>
      <w:r>
        <w:t xml:space="preserve"> за счет резервного фонда Правительства </w:t>
      </w:r>
      <w:r>
        <w:rPr>
          <w:rFonts w:eastAsia="Microsoft YaHei"/>
          <w:color w:val="000000"/>
        </w:rPr>
        <w:t xml:space="preserve">Ханты-Мансийского автономного округа – Югры на </w:t>
      </w:r>
      <w:r>
        <w:rPr>
          <w:rFonts w:eastAsia="Microsoft YaHei"/>
          <w:color w:val="000000"/>
        </w:rPr>
        <w:lastRenderedPageBreak/>
        <w:t xml:space="preserve">финансовое обеспечение мероприятий по поощрению муниципальных команд </w:t>
      </w:r>
      <w:r>
        <w:rPr>
          <w:b/>
          <w:bCs/>
        </w:rPr>
        <w:t xml:space="preserve">в сумме </w:t>
      </w:r>
      <w:r>
        <w:rPr>
          <w:b/>
          <w:bCs/>
        </w:rPr>
        <w:t xml:space="preserve">         2 396 000,00</w:t>
      </w:r>
      <w:r>
        <w:rPr>
          <w:b/>
          <w:bCs/>
        </w:rPr>
        <w:t xml:space="preserve"> рублей</w:t>
      </w:r>
      <w:r>
        <w:rPr>
          <w:b/>
          <w:bCs/>
        </w:rPr>
        <w:t>;</w:t>
      </w:r>
    </w:p>
    <w:p w:rsidR="001D6639" w:rsidRDefault="00A668DE">
      <w:pPr>
        <w:widowControl w:val="0"/>
        <w:numPr>
          <w:ilvl w:val="0"/>
          <w:numId w:val="5"/>
        </w:numPr>
        <w:ind w:firstLine="709"/>
        <w:jc w:val="both"/>
        <w:rPr>
          <w:b/>
        </w:rPr>
      </w:pPr>
      <w:r>
        <w:rPr>
          <w:b/>
        </w:rPr>
        <w:t xml:space="preserve">уменьшения </w:t>
      </w:r>
      <w:r>
        <w:t>плановых показателей по КБК 000 219 60010 05 0000 1</w:t>
      </w:r>
      <w:r>
        <w:t>51 «Возврат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районов»</w:t>
      </w:r>
      <w:r>
        <w:rPr>
          <w:b/>
        </w:rPr>
        <w:t xml:space="preserve"> в сумме минус   </w:t>
      </w:r>
      <w:r>
        <w:rPr>
          <w:b/>
        </w:rPr>
        <w:t xml:space="preserve">96 231,43 </w:t>
      </w:r>
      <w:r>
        <w:rPr>
          <w:b/>
        </w:rPr>
        <w:t xml:space="preserve"> рубл</w:t>
      </w:r>
      <w:r>
        <w:rPr>
          <w:b/>
        </w:rPr>
        <w:t>ь</w:t>
      </w:r>
      <w:r>
        <w:rPr>
          <w:b/>
        </w:rPr>
        <w:t>,</w:t>
      </w:r>
      <w:r>
        <w:t xml:space="preserve"> за счет </w:t>
      </w:r>
      <w:r>
        <w:t>возврата</w:t>
      </w:r>
      <w:r>
        <w:t xml:space="preserve"> в окружной бюджет </w:t>
      </w:r>
      <w:r>
        <w:t>неосвоенных средств прошлых лет</w:t>
      </w:r>
      <w:r>
        <w:t xml:space="preserve"> по субвенции на повышение эффективности использования и развития ресурсного потенциала рыбохозяйственного комплекса</w:t>
      </w:r>
      <w:r>
        <w:t xml:space="preserve"> </w:t>
      </w:r>
      <w:r>
        <w:t>(см. пояснение по КБК 000 113 02995 05 0000 130 «Прочие доходы от компенсации затрат бюджетов муниципальных районов»)</w:t>
      </w:r>
      <w:r>
        <w:t>.</w:t>
      </w:r>
    </w:p>
    <w:p w:rsidR="001D6639" w:rsidRDefault="001D6639">
      <w:pPr>
        <w:widowControl w:val="0"/>
        <w:jc w:val="both"/>
        <w:rPr>
          <w:b/>
        </w:rPr>
      </w:pPr>
    </w:p>
    <w:p w:rsidR="001D6639" w:rsidRDefault="00A668DE">
      <w:pPr>
        <w:ind w:firstLine="709"/>
        <w:jc w:val="both"/>
      </w:pPr>
      <w:r>
        <w:t>Одновременно админи</w:t>
      </w:r>
      <w:r>
        <w:t>страторами доходов бюджета Белоярского района произведены внутренние перемещения плановых показателей по кодам бюджетной классификации по фактическому поступлению доходов в бюджет.</w:t>
      </w:r>
    </w:p>
    <w:p w:rsidR="001D6639" w:rsidRDefault="001D6639">
      <w:pPr>
        <w:jc w:val="both"/>
        <w:rPr>
          <w:bCs/>
          <w:highlight w:val="yellow"/>
        </w:rPr>
      </w:pPr>
    </w:p>
    <w:p w:rsidR="001D6639" w:rsidRDefault="001D6639">
      <w:pPr>
        <w:widowControl w:val="0"/>
        <w:jc w:val="center"/>
        <w:rPr>
          <w:b/>
        </w:rPr>
      </w:pPr>
    </w:p>
    <w:p w:rsidR="001D6639" w:rsidRDefault="00A668DE">
      <w:pPr>
        <w:widowControl w:val="0"/>
        <w:jc w:val="center"/>
        <w:rPr>
          <w:b/>
        </w:rPr>
      </w:pPr>
      <w:r>
        <w:rPr>
          <w:b/>
        </w:rPr>
        <w:t>РАСХОДЫ</w:t>
      </w:r>
    </w:p>
    <w:p w:rsidR="001D6639" w:rsidRDefault="001D6639">
      <w:pPr>
        <w:jc w:val="center"/>
        <w:rPr>
          <w:b/>
        </w:rPr>
      </w:pPr>
    </w:p>
    <w:p w:rsidR="001D6639" w:rsidRDefault="00A668DE">
      <w:pPr>
        <w:tabs>
          <w:tab w:val="left" w:pos="993"/>
        </w:tabs>
        <w:ind w:firstLine="709"/>
        <w:jc w:val="both"/>
        <w:rPr>
          <w:bCs/>
        </w:rPr>
      </w:pPr>
      <w:r>
        <w:t>Расходы бюджета Белоярского района на 202</w:t>
      </w:r>
      <w:r>
        <w:t>4</w:t>
      </w:r>
      <w:r>
        <w:t xml:space="preserve"> год предлагается уточ</w:t>
      </w:r>
      <w:r>
        <w:t xml:space="preserve">нить на             </w:t>
      </w:r>
      <w:r>
        <w:t>сумму</w:t>
      </w:r>
      <w:r>
        <w:t xml:space="preserve"> </w:t>
      </w:r>
      <w:r>
        <w:rPr>
          <w:b/>
        </w:rPr>
        <w:t>19 098 481,32</w:t>
      </w:r>
      <w:r>
        <w:rPr>
          <w:b/>
        </w:rPr>
        <w:t xml:space="preserve"> рубл</w:t>
      </w:r>
      <w:r>
        <w:rPr>
          <w:b/>
        </w:rPr>
        <w:t>ей</w:t>
      </w:r>
      <w:r>
        <w:rPr>
          <w:b/>
        </w:rPr>
        <w:t xml:space="preserve"> </w:t>
      </w:r>
      <w:r>
        <w:rPr>
          <w:bCs/>
        </w:rPr>
        <w:t>за счет</w:t>
      </w:r>
      <w:r>
        <w:t xml:space="preserve"> поступивших в бюджет Белоярского района безвозмездных поступлений (субсидии</w:t>
      </w:r>
      <w:r>
        <w:t>, иные межбюджетные трансферты</w:t>
      </w:r>
      <w:r>
        <w:t>), имеющих целевое назначение и подлежащих уточнению в бюджет района на соответствующие цели</w:t>
      </w:r>
      <w:r>
        <w:t xml:space="preserve">, в том числе </w:t>
      </w:r>
      <w:r>
        <w:rPr>
          <w:bCs/>
        </w:rPr>
        <w:t>субсидии</w:t>
      </w:r>
      <w:r>
        <w:t xml:space="preserve"> </w:t>
      </w:r>
      <w:r>
        <w:rPr>
          <w:bCs/>
        </w:rPr>
        <w:t>на реализацию инициативных проектов</w:t>
      </w:r>
      <w:r>
        <w:rPr>
          <w:bCs/>
        </w:rPr>
        <w:t>, отобранных по результатам конкурса (р</w:t>
      </w:r>
      <w:r>
        <w:t>аспоряжение Правительства ХМАО - Югры от 12.04.2024</w:t>
      </w:r>
      <w:r>
        <w:t xml:space="preserve"> года №</w:t>
      </w:r>
      <w:r>
        <w:t>171-рп</w:t>
      </w:r>
      <w:r>
        <w:t>)</w:t>
      </w:r>
      <w:r>
        <w:rPr>
          <w:bCs/>
        </w:rPr>
        <w:t xml:space="preserve"> </w:t>
      </w:r>
      <w:r>
        <w:rPr>
          <w:bCs/>
        </w:rPr>
        <w:t xml:space="preserve">в сумме </w:t>
      </w:r>
      <w:r>
        <w:rPr>
          <w:bCs/>
        </w:rPr>
        <w:t>16 702 440,00</w:t>
      </w:r>
      <w:r>
        <w:rPr>
          <w:bCs/>
        </w:rPr>
        <w:t xml:space="preserve"> рублей</w:t>
      </w:r>
      <w:r>
        <w:rPr>
          <w:bCs/>
        </w:rPr>
        <w:t>, из них</w:t>
      </w:r>
      <w:r w:rsidRPr="00682C51">
        <w:rPr>
          <w:bCs/>
        </w:rPr>
        <w:t>:</w:t>
      </w:r>
    </w:p>
    <w:p w:rsidR="001D6639" w:rsidRPr="00682C51" w:rsidRDefault="00A668DE">
      <w:pPr>
        <w:tabs>
          <w:tab w:val="left" w:pos="993"/>
        </w:tabs>
        <w:ind w:firstLine="709"/>
        <w:jc w:val="both"/>
        <w:rPr>
          <w:bCs/>
        </w:rPr>
      </w:pPr>
      <w:r>
        <w:rPr>
          <w:bCs/>
        </w:rPr>
        <w:t xml:space="preserve">- 1 400 000,00 рублей </w:t>
      </w:r>
      <w:r>
        <w:rPr>
          <w:bCs/>
        </w:rPr>
        <w:t>на реализацию инициативн</w:t>
      </w:r>
      <w:r>
        <w:rPr>
          <w:bCs/>
        </w:rPr>
        <w:t>ого проек</w:t>
      </w:r>
      <w:r>
        <w:rPr>
          <w:bCs/>
        </w:rPr>
        <w:t>та «Проведение Открытого молодежного фестиваля рок-музыки «НЕФОРМАТ» в г.Белоярский»</w:t>
      </w:r>
      <w:r w:rsidRPr="00682C51">
        <w:rPr>
          <w:bCs/>
        </w:rPr>
        <w:t>;</w:t>
      </w:r>
    </w:p>
    <w:p w:rsidR="001D6639" w:rsidRDefault="00A668DE">
      <w:pPr>
        <w:tabs>
          <w:tab w:val="left" w:pos="993"/>
        </w:tabs>
        <w:ind w:firstLine="709"/>
        <w:jc w:val="both"/>
        <w:rPr>
          <w:bCs/>
        </w:rPr>
      </w:pPr>
      <w:r>
        <w:rPr>
          <w:bCs/>
        </w:rPr>
        <w:t xml:space="preserve">- 1 765 400,00 рублей </w:t>
      </w:r>
      <w:r>
        <w:rPr>
          <w:bCs/>
        </w:rPr>
        <w:t>на реализацию инициативн</w:t>
      </w:r>
      <w:r>
        <w:rPr>
          <w:bCs/>
        </w:rPr>
        <w:t>ого проекта «Система навигации набережной Сэй Пан» г.Белоярский»</w:t>
      </w:r>
      <w:r w:rsidRPr="00682C51">
        <w:rPr>
          <w:bCs/>
        </w:rPr>
        <w:t>;</w:t>
      </w:r>
    </w:p>
    <w:p w:rsidR="001D6639" w:rsidRPr="00682C51" w:rsidRDefault="00A668DE">
      <w:pPr>
        <w:tabs>
          <w:tab w:val="left" w:pos="993"/>
        </w:tabs>
        <w:ind w:firstLine="709"/>
        <w:jc w:val="both"/>
        <w:rPr>
          <w:bCs/>
        </w:rPr>
      </w:pPr>
      <w:r>
        <w:rPr>
          <w:bCs/>
        </w:rPr>
        <w:t xml:space="preserve">- 5 669 640,00 рублей </w:t>
      </w:r>
      <w:r>
        <w:rPr>
          <w:bCs/>
        </w:rPr>
        <w:t>на реализацию инициативн</w:t>
      </w:r>
      <w:r>
        <w:rPr>
          <w:bCs/>
        </w:rPr>
        <w:t xml:space="preserve">ого проекта </w:t>
      </w:r>
      <w:r>
        <w:rPr>
          <w:bCs/>
        </w:rPr>
        <w:t>«Хот сумие»/ «Семейный уголок». Благоустройство этнокультурного парка «Ай Курт» в сельском поселении Сосновка, 2 этап»</w:t>
      </w:r>
      <w:r w:rsidRPr="00682C51">
        <w:rPr>
          <w:bCs/>
        </w:rPr>
        <w:t>;</w:t>
      </w:r>
    </w:p>
    <w:p w:rsidR="001D6639" w:rsidRDefault="00A668DE">
      <w:pPr>
        <w:tabs>
          <w:tab w:val="left" w:pos="993"/>
        </w:tabs>
        <w:ind w:firstLine="709"/>
        <w:jc w:val="both"/>
        <w:rPr>
          <w:bCs/>
        </w:rPr>
      </w:pPr>
      <w:r>
        <w:rPr>
          <w:bCs/>
        </w:rPr>
        <w:t xml:space="preserve">- 7 867 400,00 рублей </w:t>
      </w:r>
      <w:r>
        <w:rPr>
          <w:bCs/>
        </w:rPr>
        <w:t>на реализацию инициативн</w:t>
      </w:r>
      <w:r>
        <w:rPr>
          <w:bCs/>
        </w:rPr>
        <w:t>ого проекта «Благоустройство общественной территории «Двор мечты» - 1 этап» в сельском пос</w:t>
      </w:r>
      <w:r>
        <w:rPr>
          <w:bCs/>
        </w:rPr>
        <w:t>елении Верхнеказымский.</w:t>
      </w:r>
    </w:p>
    <w:p w:rsidR="001D6639" w:rsidRDefault="001D6639">
      <w:pPr>
        <w:tabs>
          <w:tab w:val="left" w:pos="993"/>
        </w:tabs>
        <w:ind w:firstLine="709"/>
        <w:jc w:val="both"/>
      </w:pPr>
    </w:p>
    <w:p w:rsidR="001D6639" w:rsidRDefault="00A668DE">
      <w:pPr>
        <w:tabs>
          <w:tab w:val="left" w:pos="993"/>
        </w:tabs>
        <w:ind w:firstLine="709"/>
        <w:jc w:val="both"/>
      </w:pPr>
      <w:r>
        <w:t xml:space="preserve">Бюджетные ассигнования в сумме </w:t>
      </w:r>
      <w:r>
        <w:rPr>
          <w:b/>
          <w:bCs/>
        </w:rPr>
        <w:t>21 000 000,00</w:t>
      </w:r>
      <w:r>
        <w:rPr>
          <w:b/>
        </w:rPr>
        <w:t xml:space="preserve"> рубл</w:t>
      </w:r>
      <w:r>
        <w:rPr>
          <w:b/>
        </w:rPr>
        <w:t>ей</w:t>
      </w:r>
      <w:r>
        <w:rPr>
          <w:b/>
        </w:rPr>
        <w:t xml:space="preserve"> </w:t>
      </w:r>
      <w:r>
        <w:t xml:space="preserve">за счет </w:t>
      </w:r>
      <w:r>
        <w:t>средств иным образом зарезервированных</w:t>
      </w:r>
      <w:r>
        <w:t xml:space="preserve"> предлагается </w:t>
      </w:r>
      <w:r>
        <w:t>направить</w:t>
      </w:r>
      <w:r>
        <w:t xml:space="preserve"> </w:t>
      </w:r>
      <w:r>
        <w:t>по главным распорядителям на следующие цели:</w:t>
      </w:r>
    </w:p>
    <w:p w:rsidR="001D6639" w:rsidRDefault="001D6639">
      <w:pPr>
        <w:tabs>
          <w:tab w:val="left" w:pos="993"/>
        </w:tabs>
        <w:ind w:firstLine="709"/>
        <w:jc w:val="both"/>
        <w:rPr>
          <w:b/>
          <w:highlight w:val="yellow"/>
          <w:u w:val="single"/>
        </w:rPr>
      </w:pPr>
    </w:p>
    <w:p w:rsidR="001D6639" w:rsidRDefault="00A668DE">
      <w:pPr>
        <w:tabs>
          <w:tab w:val="left" w:pos="1134"/>
        </w:tabs>
        <w:ind w:firstLine="709"/>
        <w:jc w:val="both"/>
      </w:pPr>
      <w:r>
        <w:rPr>
          <w:b/>
          <w:u w:val="single"/>
        </w:rPr>
        <w:t xml:space="preserve">Комитету муниципальной собственности администрации Белоярского района </w:t>
      </w:r>
      <w:r>
        <w:t>увелич</w:t>
      </w:r>
      <w:r>
        <w:t>ить</w:t>
      </w:r>
      <w:r>
        <w:t xml:space="preserve"> бюджетные ассигнования </w:t>
      </w:r>
      <w:r>
        <w:rPr>
          <w:bCs/>
          <w:color w:val="000000"/>
        </w:rPr>
        <w:t>по</w:t>
      </w:r>
      <w:r>
        <w:rPr>
          <w:b/>
          <w:bCs/>
          <w:color w:val="000000"/>
        </w:rPr>
        <w:t xml:space="preserve"> </w:t>
      </w:r>
      <w:r>
        <w:rPr>
          <w:bCs/>
          <w:color w:val="000000"/>
        </w:rPr>
        <w:t>муниципальной программе Белоярского района</w:t>
      </w:r>
      <w:r>
        <w:rPr>
          <w:b/>
          <w:bCs/>
          <w:color w:val="000000"/>
        </w:rPr>
        <w:t xml:space="preserve"> </w:t>
      </w:r>
      <w:r>
        <w:rPr>
          <w:bCs/>
          <w:color w:val="000000"/>
        </w:rPr>
        <w:t>«Управление муниципальным имуществом Белоярского района»</w:t>
      </w:r>
      <w:r>
        <w:rPr>
          <w:bCs/>
          <w:color w:val="000000"/>
        </w:rPr>
        <w:t xml:space="preserve"> </w:t>
      </w:r>
      <w:r>
        <w:t xml:space="preserve">в сумме </w:t>
      </w:r>
      <w:r>
        <w:rPr>
          <w:b/>
          <w:bCs/>
        </w:rPr>
        <w:t>17 000 000,00 рублей</w:t>
      </w:r>
      <w:r>
        <w:t xml:space="preserve"> </w:t>
      </w:r>
      <w:r>
        <w:rPr>
          <w:bCs/>
          <w:color w:val="000000"/>
        </w:rPr>
        <w:t>на приобретение обыкн</w:t>
      </w:r>
      <w:r>
        <w:rPr>
          <w:bCs/>
          <w:color w:val="000000"/>
        </w:rPr>
        <w:t>овенных именных бездокументарных акций акционерного общества «ЮКЭК-Белоярский»</w:t>
      </w:r>
      <w:r>
        <w:rPr>
          <w:bCs/>
          <w:color w:val="000000"/>
        </w:rPr>
        <w:t>.</w:t>
      </w:r>
    </w:p>
    <w:p w:rsidR="001D6639" w:rsidRDefault="00A668DE">
      <w:pPr>
        <w:tabs>
          <w:tab w:val="left" w:pos="567"/>
          <w:tab w:val="left" w:pos="851"/>
        </w:tabs>
        <w:ind w:firstLineChars="250" w:firstLine="600"/>
        <w:jc w:val="both"/>
      </w:pPr>
      <w:r>
        <w:rPr>
          <w:b/>
          <w:u w:val="single"/>
        </w:rPr>
        <w:t>Комитету по образованию администрации Белоярского района</w:t>
      </w:r>
      <w:r>
        <w:t xml:space="preserve"> увеличить бюджетные ассигнования в сумме </w:t>
      </w:r>
      <w:r>
        <w:rPr>
          <w:b/>
        </w:rPr>
        <w:t>4 000 000</w:t>
      </w:r>
      <w:r>
        <w:rPr>
          <w:b/>
        </w:rPr>
        <w:t xml:space="preserve"> рублей</w:t>
      </w:r>
      <w:r>
        <w:t xml:space="preserve"> по муниципальной программе Белоярского района «Развитие образ</w:t>
      </w:r>
      <w:r>
        <w:t>ования»</w:t>
      </w:r>
      <w:r>
        <w:t xml:space="preserve"> на предоставление субсидии ООО «Городской центр торговли», оказывающему услуги по организации питания учащихся муниципальных общеобразовательных учреждений Белоярского района, в целях вохмещения затрат в период учебных дней с применением дистанцион</w:t>
      </w:r>
      <w:r>
        <w:t>ных технологий и технологий электронного обучения.</w:t>
      </w:r>
    </w:p>
    <w:p w:rsidR="001D6639" w:rsidRDefault="00A668DE">
      <w:pPr>
        <w:tabs>
          <w:tab w:val="left" w:pos="993"/>
        </w:tabs>
        <w:ind w:firstLine="709"/>
        <w:jc w:val="both"/>
        <w:rPr>
          <w:bCs/>
          <w:color w:val="000000"/>
        </w:rPr>
      </w:pPr>
      <w:r>
        <w:lastRenderedPageBreak/>
        <w:t xml:space="preserve">   </w:t>
      </w:r>
    </w:p>
    <w:p w:rsidR="001D6639" w:rsidRDefault="00A668DE">
      <w:pPr>
        <w:tabs>
          <w:tab w:val="left" w:pos="993"/>
        </w:tabs>
        <w:ind w:firstLineChars="275" w:firstLine="660"/>
        <w:jc w:val="both"/>
      </w:pPr>
      <w:r>
        <w:t xml:space="preserve">Для более эффективного использования бюджетных средств, главными распорядителями произведены внутренние перемещения по кодам бюджетной классификации в соответствии со ст. 217 Бюджетного кодекса РФ (на </w:t>
      </w:r>
      <w:r>
        <w:t xml:space="preserve">основании служебных писем главных распорядителей бюджетных средств). </w:t>
      </w:r>
    </w:p>
    <w:p w:rsidR="001D6639" w:rsidRDefault="00A668DE">
      <w:pPr>
        <w:tabs>
          <w:tab w:val="left" w:pos="993"/>
        </w:tabs>
        <w:ind w:firstLineChars="275" w:firstLine="660"/>
        <w:jc w:val="both"/>
      </w:pPr>
      <w:r>
        <w:t>Средства распределены по главным распорядителям и получателям бюджетных средств, в соответствии с бюджетной классификацией.</w:t>
      </w:r>
    </w:p>
    <w:p w:rsidR="001D6639" w:rsidRDefault="001D6639">
      <w:pPr>
        <w:tabs>
          <w:tab w:val="left" w:pos="993"/>
        </w:tabs>
        <w:ind w:firstLineChars="125" w:firstLine="300"/>
        <w:jc w:val="center"/>
        <w:rPr>
          <w:b/>
          <w:highlight w:val="yellow"/>
        </w:rPr>
      </w:pPr>
    </w:p>
    <w:p w:rsidR="001D6639" w:rsidRDefault="001D6639">
      <w:pPr>
        <w:tabs>
          <w:tab w:val="left" w:pos="993"/>
        </w:tabs>
        <w:ind w:firstLineChars="125" w:firstLine="300"/>
        <w:jc w:val="center"/>
        <w:rPr>
          <w:b/>
        </w:rPr>
      </w:pPr>
    </w:p>
    <w:p w:rsidR="001D6639" w:rsidRDefault="00A668DE">
      <w:pPr>
        <w:tabs>
          <w:tab w:val="left" w:pos="993"/>
        </w:tabs>
        <w:ind w:firstLineChars="125" w:firstLine="300"/>
        <w:jc w:val="center"/>
        <w:rPr>
          <w:b/>
        </w:rPr>
      </w:pPr>
      <w:r>
        <w:rPr>
          <w:b/>
        </w:rPr>
        <w:t>ИСТОЧНИКИ</w:t>
      </w:r>
    </w:p>
    <w:p w:rsidR="001D6639" w:rsidRDefault="001D6639">
      <w:pPr>
        <w:tabs>
          <w:tab w:val="left" w:pos="993"/>
        </w:tabs>
        <w:ind w:firstLineChars="125" w:firstLine="300"/>
        <w:jc w:val="both"/>
      </w:pPr>
    </w:p>
    <w:p w:rsidR="001D6639" w:rsidRDefault="00A668DE">
      <w:pPr>
        <w:tabs>
          <w:tab w:val="left" w:pos="993"/>
        </w:tabs>
        <w:ind w:firstLineChars="125" w:firstLine="300"/>
        <w:jc w:val="both"/>
      </w:pPr>
      <w:r>
        <w:t>Прогнозируемый дефицит бюджета района на 202</w:t>
      </w:r>
      <w:r>
        <w:t>4</w:t>
      </w:r>
      <w:r>
        <w:t xml:space="preserve"> год</w:t>
      </w:r>
      <w:r>
        <w:t xml:space="preserve"> предлагается утвердить в сумме </w:t>
      </w:r>
      <w:r>
        <w:rPr>
          <w:b/>
          <w:bCs/>
        </w:rPr>
        <w:t>445 529 485,06</w:t>
      </w:r>
      <w:r>
        <w:rPr>
          <w:b/>
        </w:rPr>
        <w:t xml:space="preserve"> рублей</w:t>
      </w:r>
      <w:r>
        <w:rPr>
          <w:bCs/>
        </w:rPr>
        <w:t>. О</w:t>
      </w:r>
      <w:r>
        <w:t xml:space="preserve">беспечением дефицита бюджета района являются остатки средств на </w:t>
      </w:r>
      <w:r>
        <w:t>счёте</w:t>
      </w:r>
      <w:r>
        <w:t xml:space="preserve"> бюджета района на 1 января 202</w:t>
      </w:r>
      <w:r>
        <w:t>4</w:t>
      </w:r>
      <w:r>
        <w:t xml:space="preserve"> года.</w:t>
      </w:r>
    </w:p>
    <w:p w:rsidR="001D6639" w:rsidRDefault="00A668DE">
      <w:pPr>
        <w:tabs>
          <w:tab w:val="left" w:pos="993"/>
        </w:tabs>
        <w:ind w:firstLineChars="125" w:firstLine="300"/>
        <w:jc w:val="both"/>
      </w:pPr>
      <w:r>
        <w:t xml:space="preserve">            </w:t>
      </w:r>
    </w:p>
    <w:p w:rsidR="001D6639" w:rsidRDefault="00A668DE">
      <w:pPr>
        <w:ind w:firstLineChars="125" w:firstLine="300"/>
        <w:jc w:val="both"/>
        <w:rPr>
          <w:b/>
        </w:rPr>
      </w:pPr>
      <w:r>
        <w:t xml:space="preserve">                </w:t>
      </w:r>
      <w:r>
        <w:rPr>
          <w:b/>
        </w:rPr>
        <w:t xml:space="preserve">Перечень муниципальных правовых актов Белоярского района, </w:t>
      </w:r>
      <w:r>
        <w:rPr>
          <w:b/>
        </w:rPr>
        <w:t>подлежащих признанию утратившими силу, приостановлению, изменению, дополнению или принятию в связи с принятием Проекта</w:t>
      </w:r>
    </w:p>
    <w:p w:rsidR="001D6639" w:rsidRDefault="001D6639">
      <w:pPr>
        <w:tabs>
          <w:tab w:val="left" w:pos="993"/>
        </w:tabs>
        <w:ind w:firstLineChars="125" w:firstLine="300"/>
        <w:jc w:val="both"/>
      </w:pPr>
    </w:p>
    <w:p w:rsidR="001D6639" w:rsidRDefault="00A668DE">
      <w:pPr>
        <w:tabs>
          <w:tab w:val="left" w:pos="993"/>
        </w:tabs>
        <w:ind w:firstLineChars="125" w:firstLine="300"/>
        <w:jc w:val="both"/>
      </w:pPr>
      <w:r>
        <w:t>Принятие Проекта не повлечет за собой изменение, дополнение или принятие муниципальных правовых актов Белоярского района.</w:t>
      </w:r>
    </w:p>
    <w:p w:rsidR="001D6639" w:rsidRDefault="001D6639">
      <w:pPr>
        <w:tabs>
          <w:tab w:val="left" w:pos="993"/>
        </w:tabs>
        <w:ind w:firstLineChars="125" w:firstLine="300"/>
        <w:jc w:val="both"/>
      </w:pPr>
    </w:p>
    <w:p w:rsidR="001D6639" w:rsidRDefault="00A668DE">
      <w:pPr>
        <w:ind w:firstLine="709"/>
        <w:jc w:val="both"/>
      </w:pPr>
      <w:r>
        <w:t xml:space="preserve">             </w:t>
      </w:r>
      <w:r>
        <w:t xml:space="preserve">                                  ______________________</w:t>
      </w:r>
    </w:p>
    <w:sectPr w:rsidR="001D6639">
      <w:headerReference w:type="default" r:id="rId10"/>
      <w:pgSz w:w="11906" w:h="16838"/>
      <w:pgMar w:top="1695" w:right="850" w:bottom="1134" w:left="1560" w:header="1134" w:footer="0" w:gutter="0"/>
      <w:cols w:space="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8DE" w:rsidRDefault="00A668DE">
      <w:r>
        <w:separator/>
      </w:r>
    </w:p>
  </w:endnote>
  <w:endnote w:type="continuationSeparator" w:id="0">
    <w:p w:rsidR="00A668DE" w:rsidRDefault="00A66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CC"/>
    <w:family w:val="roman"/>
    <w:pitch w:val="default"/>
    <w:sig w:usb0="00000000" w:usb1="00000000" w:usb2="00000021" w:usb3="00000000" w:csb0="000001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Segoe Print"/>
    <w:charset w:val="CC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DengXian">
    <w:altName w:val="SimSun"/>
    <w:panose1 w:val="02010600030101010101"/>
    <w:charset w:val="86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SimSun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8DE" w:rsidRDefault="00A668DE">
      <w:r>
        <w:separator/>
      </w:r>
    </w:p>
  </w:footnote>
  <w:footnote w:type="continuationSeparator" w:id="0">
    <w:p w:rsidR="00A668DE" w:rsidRDefault="00A66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639" w:rsidRDefault="00A668DE">
    <w:pPr>
      <w:pStyle w:val="a7"/>
      <w:jc w:val="center"/>
    </w:pPr>
    <w:r>
      <w:fldChar w:fldCharType="begin"/>
    </w:r>
    <w:r>
      <w:instrText>PAGE</w:instrText>
    </w:r>
    <w:r>
      <w:fldChar w:fldCharType="separate"/>
    </w:r>
    <w:r w:rsidR="00682C51">
      <w:rPr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14566E0"/>
    <w:multiLevelType w:val="singleLevel"/>
    <w:tmpl w:val="A14566E0"/>
    <w:lvl w:ilvl="0">
      <w:start w:val="2"/>
      <w:numFmt w:val="decimal"/>
      <w:suff w:val="space"/>
      <w:lvlText w:val="%1)"/>
      <w:lvlJc w:val="left"/>
      <w:rPr>
        <w:rFonts w:hint="default"/>
        <w:b/>
        <w:bCs/>
      </w:rPr>
    </w:lvl>
  </w:abstractNum>
  <w:abstractNum w:abstractNumId="1" w15:restartNumberingAfterBreak="0">
    <w:nsid w:val="CA9D5BE1"/>
    <w:multiLevelType w:val="singleLevel"/>
    <w:tmpl w:val="CA9D5BE1"/>
    <w:lvl w:ilvl="0">
      <w:start w:val="1"/>
      <w:numFmt w:val="decimal"/>
      <w:suff w:val="space"/>
      <w:lvlText w:val="%1)"/>
      <w:lvlJc w:val="left"/>
      <w:rPr>
        <w:rFonts w:hint="default"/>
        <w:b/>
        <w:bCs/>
      </w:rPr>
    </w:lvl>
  </w:abstractNum>
  <w:abstractNum w:abstractNumId="2" w15:restartNumberingAfterBreak="0">
    <w:nsid w:val="12DD4B4A"/>
    <w:multiLevelType w:val="singleLevel"/>
    <w:tmpl w:val="12DD4B4A"/>
    <w:lvl w:ilvl="0">
      <w:start w:val="1"/>
      <w:numFmt w:val="decimal"/>
      <w:suff w:val="space"/>
      <w:lvlText w:val="%1)"/>
      <w:lvlJc w:val="left"/>
    </w:lvl>
  </w:abstractNum>
  <w:abstractNum w:abstractNumId="3" w15:restartNumberingAfterBreak="0">
    <w:nsid w:val="1A6F5216"/>
    <w:multiLevelType w:val="multilevel"/>
    <w:tmpl w:val="1A6F5216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4" w15:restartNumberingAfterBreak="0">
    <w:nsid w:val="432BFD03"/>
    <w:multiLevelType w:val="singleLevel"/>
    <w:tmpl w:val="432BFD03"/>
    <w:lvl w:ilvl="0">
      <w:start w:val="8"/>
      <w:numFmt w:val="decimal"/>
      <w:suff w:val="space"/>
      <w:lvlText w:val="%1)"/>
      <w:lvlJc w:val="left"/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0AA7"/>
    <w:rsid w:val="00000CD1"/>
    <w:rsid w:val="00035215"/>
    <w:rsid w:val="0006166F"/>
    <w:rsid w:val="000773AA"/>
    <w:rsid w:val="000A0254"/>
    <w:rsid w:val="000B0910"/>
    <w:rsid w:val="000C3249"/>
    <w:rsid w:val="000C4FB6"/>
    <w:rsid w:val="000E3164"/>
    <w:rsid w:val="000E6DA0"/>
    <w:rsid w:val="000F301A"/>
    <w:rsid w:val="000F5246"/>
    <w:rsid w:val="000F65D7"/>
    <w:rsid w:val="00105830"/>
    <w:rsid w:val="00105C3E"/>
    <w:rsid w:val="00141738"/>
    <w:rsid w:val="00147944"/>
    <w:rsid w:val="00167A09"/>
    <w:rsid w:val="00172A27"/>
    <w:rsid w:val="001B5261"/>
    <w:rsid w:val="001C1EB7"/>
    <w:rsid w:val="001C37C7"/>
    <w:rsid w:val="001C7522"/>
    <w:rsid w:val="001D0241"/>
    <w:rsid w:val="001D6639"/>
    <w:rsid w:val="001E2648"/>
    <w:rsid w:val="001F0294"/>
    <w:rsid w:val="001F0409"/>
    <w:rsid w:val="002074FE"/>
    <w:rsid w:val="00217E78"/>
    <w:rsid w:val="002258D1"/>
    <w:rsid w:val="002269DE"/>
    <w:rsid w:val="00264F96"/>
    <w:rsid w:val="00295F75"/>
    <w:rsid w:val="002A60A7"/>
    <w:rsid w:val="002A627D"/>
    <w:rsid w:val="002B2345"/>
    <w:rsid w:val="002C46CB"/>
    <w:rsid w:val="002E5278"/>
    <w:rsid w:val="002F4881"/>
    <w:rsid w:val="0030135F"/>
    <w:rsid w:val="003207E6"/>
    <w:rsid w:val="003300FA"/>
    <w:rsid w:val="003532DE"/>
    <w:rsid w:val="003618C9"/>
    <w:rsid w:val="00362C34"/>
    <w:rsid w:val="0036584C"/>
    <w:rsid w:val="00370C21"/>
    <w:rsid w:val="00371999"/>
    <w:rsid w:val="00387A23"/>
    <w:rsid w:val="00387BAC"/>
    <w:rsid w:val="0039167D"/>
    <w:rsid w:val="003A57B4"/>
    <w:rsid w:val="003E31EF"/>
    <w:rsid w:val="00413F01"/>
    <w:rsid w:val="00427B3C"/>
    <w:rsid w:val="00442218"/>
    <w:rsid w:val="004536BD"/>
    <w:rsid w:val="0047328A"/>
    <w:rsid w:val="004822D5"/>
    <w:rsid w:val="004A5EA3"/>
    <w:rsid w:val="004D42AB"/>
    <w:rsid w:val="004F594B"/>
    <w:rsid w:val="00530871"/>
    <w:rsid w:val="0053088C"/>
    <w:rsid w:val="0053168B"/>
    <w:rsid w:val="0053197F"/>
    <w:rsid w:val="005412CF"/>
    <w:rsid w:val="0054522B"/>
    <w:rsid w:val="00546A64"/>
    <w:rsid w:val="00556392"/>
    <w:rsid w:val="00560D49"/>
    <w:rsid w:val="00562568"/>
    <w:rsid w:val="005702EC"/>
    <w:rsid w:val="00574B5B"/>
    <w:rsid w:val="005762D9"/>
    <w:rsid w:val="00576B55"/>
    <w:rsid w:val="005C6039"/>
    <w:rsid w:val="005D09A2"/>
    <w:rsid w:val="005D2718"/>
    <w:rsid w:val="0060145F"/>
    <w:rsid w:val="0060338B"/>
    <w:rsid w:val="00641A04"/>
    <w:rsid w:val="00643CA5"/>
    <w:rsid w:val="00644A9B"/>
    <w:rsid w:val="00673EA3"/>
    <w:rsid w:val="0068087C"/>
    <w:rsid w:val="00682C51"/>
    <w:rsid w:val="006C0C28"/>
    <w:rsid w:val="007041B3"/>
    <w:rsid w:val="007523BE"/>
    <w:rsid w:val="00753377"/>
    <w:rsid w:val="00754C8B"/>
    <w:rsid w:val="007667E3"/>
    <w:rsid w:val="00771D74"/>
    <w:rsid w:val="00775973"/>
    <w:rsid w:val="0079685F"/>
    <w:rsid w:val="007A11AD"/>
    <w:rsid w:val="007A5093"/>
    <w:rsid w:val="007A5A5A"/>
    <w:rsid w:val="007E67A0"/>
    <w:rsid w:val="007E6839"/>
    <w:rsid w:val="008103E8"/>
    <w:rsid w:val="00865E24"/>
    <w:rsid w:val="0087237C"/>
    <w:rsid w:val="00872C1C"/>
    <w:rsid w:val="00885CE4"/>
    <w:rsid w:val="008910B0"/>
    <w:rsid w:val="008A08B4"/>
    <w:rsid w:val="008A4742"/>
    <w:rsid w:val="008A5556"/>
    <w:rsid w:val="008C02A8"/>
    <w:rsid w:val="008C3003"/>
    <w:rsid w:val="008D08E2"/>
    <w:rsid w:val="008E37F9"/>
    <w:rsid w:val="0090399B"/>
    <w:rsid w:val="00947169"/>
    <w:rsid w:val="009766BD"/>
    <w:rsid w:val="009B5953"/>
    <w:rsid w:val="009E6BEF"/>
    <w:rsid w:val="009F5EA1"/>
    <w:rsid w:val="00A01619"/>
    <w:rsid w:val="00A24975"/>
    <w:rsid w:val="00A3395D"/>
    <w:rsid w:val="00A473C3"/>
    <w:rsid w:val="00A50105"/>
    <w:rsid w:val="00A512F4"/>
    <w:rsid w:val="00A668DE"/>
    <w:rsid w:val="00A674CA"/>
    <w:rsid w:val="00A83C46"/>
    <w:rsid w:val="00A91D78"/>
    <w:rsid w:val="00AA4742"/>
    <w:rsid w:val="00AA51C4"/>
    <w:rsid w:val="00AC432F"/>
    <w:rsid w:val="00AE28D1"/>
    <w:rsid w:val="00AE354C"/>
    <w:rsid w:val="00AE3E7A"/>
    <w:rsid w:val="00B14CC4"/>
    <w:rsid w:val="00B33E7A"/>
    <w:rsid w:val="00B50417"/>
    <w:rsid w:val="00B55A8A"/>
    <w:rsid w:val="00B62226"/>
    <w:rsid w:val="00BB52C2"/>
    <w:rsid w:val="00BD4741"/>
    <w:rsid w:val="00BD56C0"/>
    <w:rsid w:val="00BE645A"/>
    <w:rsid w:val="00BF4612"/>
    <w:rsid w:val="00C1340D"/>
    <w:rsid w:val="00C24CF2"/>
    <w:rsid w:val="00C2780A"/>
    <w:rsid w:val="00C42FD4"/>
    <w:rsid w:val="00C77236"/>
    <w:rsid w:val="00CA2E3B"/>
    <w:rsid w:val="00CC1B07"/>
    <w:rsid w:val="00CC5910"/>
    <w:rsid w:val="00CC5E46"/>
    <w:rsid w:val="00CC7EB8"/>
    <w:rsid w:val="00CD2AA5"/>
    <w:rsid w:val="00D02F41"/>
    <w:rsid w:val="00D222C4"/>
    <w:rsid w:val="00D30DD3"/>
    <w:rsid w:val="00D4270B"/>
    <w:rsid w:val="00D43A81"/>
    <w:rsid w:val="00D470D6"/>
    <w:rsid w:val="00D472B1"/>
    <w:rsid w:val="00D5137F"/>
    <w:rsid w:val="00D7491D"/>
    <w:rsid w:val="00D773EE"/>
    <w:rsid w:val="00D83ECA"/>
    <w:rsid w:val="00DA0D41"/>
    <w:rsid w:val="00DB6DA7"/>
    <w:rsid w:val="00DC2B5C"/>
    <w:rsid w:val="00DC719E"/>
    <w:rsid w:val="00DD6D15"/>
    <w:rsid w:val="00E01857"/>
    <w:rsid w:val="00E110F4"/>
    <w:rsid w:val="00E1666C"/>
    <w:rsid w:val="00E22A16"/>
    <w:rsid w:val="00E423D8"/>
    <w:rsid w:val="00E51556"/>
    <w:rsid w:val="00E674E0"/>
    <w:rsid w:val="00EB670C"/>
    <w:rsid w:val="00EE1056"/>
    <w:rsid w:val="00F078BB"/>
    <w:rsid w:val="00F07E17"/>
    <w:rsid w:val="00F25A35"/>
    <w:rsid w:val="00F63400"/>
    <w:rsid w:val="00F76FF3"/>
    <w:rsid w:val="00F776CF"/>
    <w:rsid w:val="00FD0AD7"/>
    <w:rsid w:val="00FD344F"/>
    <w:rsid w:val="00FF544C"/>
    <w:rsid w:val="04950CCB"/>
    <w:rsid w:val="136B3B3D"/>
    <w:rsid w:val="186B6CE6"/>
    <w:rsid w:val="1F0976A9"/>
    <w:rsid w:val="1F586363"/>
    <w:rsid w:val="1FCF29CF"/>
    <w:rsid w:val="2214687C"/>
    <w:rsid w:val="29311D68"/>
    <w:rsid w:val="2FAF0B0D"/>
    <w:rsid w:val="38545555"/>
    <w:rsid w:val="38A1435B"/>
    <w:rsid w:val="392E12E8"/>
    <w:rsid w:val="3B0625BF"/>
    <w:rsid w:val="3C971FA0"/>
    <w:rsid w:val="3DB41EBB"/>
    <w:rsid w:val="424A6782"/>
    <w:rsid w:val="4A67508C"/>
    <w:rsid w:val="4AFD7FC3"/>
    <w:rsid w:val="4B7642F6"/>
    <w:rsid w:val="510963F9"/>
    <w:rsid w:val="53830FC6"/>
    <w:rsid w:val="5C412107"/>
    <w:rsid w:val="5DA92685"/>
    <w:rsid w:val="614356A6"/>
    <w:rsid w:val="6C817AB4"/>
    <w:rsid w:val="6D403AA4"/>
    <w:rsid w:val="78CC3CE9"/>
    <w:rsid w:val="78F32993"/>
    <w:rsid w:val="7F6B7DF6"/>
    <w:rsid w:val="7F8C3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51080"/>
  <w15:docId w15:val="{CCA5241B-89BE-4DEA-B315-4E3A2507E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uiPriority="0" w:qFormat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eastAsia="Times New Roman"/>
      <w:sz w:val="24"/>
      <w:szCs w:val="24"/>
    </w:rPr>
  </w:style>
  <w:style w:type="paragraph" w:styleId="1">
    <w:name w:val="heading 1"/>
    <w:basedOn w:val="10"/>
    <w:next w:val="a0"/>
    <w:qFormat/>
    <w:pPr>
      <w:numPr>
        <w:numId w:val="1"/>
      </w:num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paragraph" w:styleId="2">
    <w:name w:val="heading 2"/>
    <w:basedOn w:val="10"/>
    <w:next w:val="a0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1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qFormat/>
    <w:pPr>
      <w:spacing w:after="140" w:line="276" w:lineRule="auto"/>
    </w:pPr>
  </w:style>
  <w:style w:type="character" w:styleId="a4">
    <w:name w:val="page number"/>
    <w:qFormat/>
    <w:rPr>
      <w:rFonts w:cs="Times New Roman"/>
    </w:rPr>
  </w:style>
  <w:style w:type="paragraph" w:styleId="a5">
    <w:name w:val="Balloon Text"/>
    <w:basedOn w:val="a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6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</w:rPr>
  </w:style>
  <w:style w:type="paragraph" w:styleId="11">
    <w:name w:val="index 1"/>
    <w:basedOn w:val="a"/>
    <w:next w:val="a"/>
    <w:uiPriority w:val="99"/>
    <w:semiHidden/>
    <w:unhideWhenUsed/>
    <w:qFormat/>
  </w:style>
  <w:style w:type="paragraph" w:styleId="a7">
    <w:name w:val="header"/>
    <w:basedOn w:val="a"/>
    <w:uiPriority w:val="99"/>
    <w:unhideWhenUsed/>
    <w:qFormat/>
    <w:pPr>
      <w:tabs>
        <w:tab w:val="center" w:pos="4677"/>
        <w:tab w:val="right" w:pos="9355"/>
      </w:tabs>
    </w:pPr>
  </w:style>
  <w:style w:type="paragraph" w:styleId="a8">
    <w:name w:val="index heading"/>
    <w:basedOn w:val="a"/>
    <w:next w:val="11"/>
    <w:qFormat/>
    <w:pPr>
      <w:suppressLineNumbers/>
    </w:pPr>
    <w:rPr>
      <w:rFonts w:cs="Mangal"/>
    </w:rPr>
  </w:style>
  <w:style w:type="paragraph" w:styleId="a9">
    <w:name w:val="footer"/>
    <w:basedOn w:val="a"/>
    <w:uiPriority w:val="99"/>
    <w:unhideWhenUsed/>
    <w:qFormat/>
    <w:pPr>
      <w:tabs>
        <w:tab w:val="center" w:pos="4677"/>
        <w:tab w:val="right" w:pos="9355"/>
      </w:tabs>
    </w:pPr>
    <w:rPr>
      <w:lang w:val="zh-CN" w:eastAsia="zh-CN"/>
    </w:rPr>
  </w:style>
  <w:style w:type="paragraph" w:styleId="aa">
    <w:name w:val="List"/>
    <w:basedOn w:val="a0"/>
    <w:qFormat/>
    <w:rPr>
      <w:rFonts w:cs="Mangal"/>
    </w:rPr>
  </w:style>
  <w:style w:type="table" w:styleId="ab">
    <w:name w:val="Table Grid"/>
    <w:basedOn w:val="a2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Текст выноски Знак"/>
    <w:basedOn w:val="a1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d">
    <w:name w:val="Нижний колонтитул Знак"/>
    <w:basedOn w:val="a1"/>
    <w:uiPriority w:val="99"/>
    <w:qFormat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customStyle="1" w:styleId="ae">
    <w:name w:val="Верхний колонтитул Знак"/>
    <w:basedOn w:val="a1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1"/>
    <w:qFormat/>
  </w:style>
  <w:style w:type="character" w:customStyle="1" w:styleId="12">
    <w:name w:val="Выделение1"/>
    <w:basedOn w:val="a1"/>
    <w:uiPriority w:val="20"/>
    <w:qFormat/>
    <w:rPr>
      <w:i/>
      <w:iCs/>
    </w:rPr>
  </w:style>
  <w:style w:type="paragraph" w:customStyle="1" w:styleId="af">
    <w:name w:val="Верхний и нижний колонтитулы"/>
    <w:basedOn w:val="a"/>
    <w:qFormat/>
  </w:style>
  <w:style w:type="paragraph" w:customStyle="1" w:styleId="13">
    <w:name w:val="Указатель1"/>
    <w:basedOn w:val="a"/>
    <w:qFormat/>
    <w:pPr>
      <w:suppressLineNumbers/>
    </w:pPr>
    <w:rPr>
      <w:rFonts w:cs="Mangal"/>
    </w:rPr>
  </w:style>
  <w:style w:type="paragraph" w:customStyle="1" w:styleId="ConsPlusCell">
    <w:name w:val="ConsPlusCell"/>
    <w:qFormat/>
    <w:pPr>
      <w:widowControl w:val="0"/>
      <w:suppressAutoHyphens/>
    </w:pPr>
    <w:rPr>
      <w:rFonts w:asciiTheme="minorHAnsi" w:eastAsiaTheme="minorHAnsi" w:hAnsiTheme="minorHAnsi" w:cs="Calibri"/>
      <w:sz w:val="22"/>
      <w:szCs w:val="22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customStyle="1" w:styleId="ConsPlusTitle">
    <w:name w:val="ConsPlusTitle"/>
    <w:qFormat/>
    <w:pPr>
      <w:widowControl w:val="0"/>
      <w:suppressAutoHyphens/>
    </w:pPr>
    <w:rPr>
      <w:rFonts w:asciiTheme="minorHAnsi" w:eastAsiaTheme="minorHAnsi" w:hAnsiTheme="minorHAnsi" w:cs="Calibri"/>
      <w:b/>
      <w:sz w:val="22"/>
      <w:szCs w:val="22"/>
      <w:lang w:val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consultantplus://offline/ref=C5B5A5E6B836FEF6F34B9B9E103EC5BE564184D5BFC617BF8A6099D11267EAB6954EBD038CBCF32DC0C4FA10C011BCF41FF7E94E4B8E7F66D3a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72A242-67C0-4BD3-87D8-2EAD58B13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1498</Words>
  <Characters>8540</Characters>
  <Application>Microsoft Office Word</Application>
  <DocSecurity>0</DocSecurity>
  <Lines>71</Lines>
  <Paragraphs>20</Paragraphs>
  <ScaleCrop>false</ScaleCrop>
  <Company>diakov.net</Company>
  <LinksUpToDate>false</LinksUpToDate>
  <CharactersWithSpaces>10018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Ольга Николаевна</dc:creator>
  <cp:lastModifiedBy>RePack by Diakov</cp:lastModifiedBy>
  <cp:revision>43</cp:revision>
  <cp:lastPrinted>2024-05-22T09:26:00Z</cp:lastPrinted>
  <dcterms:created xsi:type="dcterms:W3CDTF">2020-02-07T04:35:00Z</dcterms:created>
  <dcterms:modified xsi:type="dcterms:W3CDTF">2024-05-23T06:19:00Z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1049-11.2.0.9984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ICV">
    <vt:lpwstr>E5C3B2E542DB464780E214FB70EC1191</vt:lpwstr>
  </property>
</Properties>
</file>