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ind w:right="-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335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335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5pt;height:69.4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711"/>
        <w:ind w:right="-10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711"/>
        <w:ind w:right="-108"/>
        <w:jc w:val="center"/>
        <w:tabs>
          <w:tab w:val="center" w:pos="4618" w:leader="none"/>
          <w:tab w:val="left" w:pos="848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714"/>
        <w:ind w:right="-108"/>
        <w:tabs>
          <w:tab w:val="center" w:pos="4618" w:leader="none"/>
          <w:tab w:val="left" w:pos="8300" w:leader="none"/>
        </w:tabs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71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1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2"/>
        <w:ind w:right="-108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pStyle w:val="711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2"/>
        <w:ind w:right="-108"/>
      </w:pPr>
      <w:r>
        <w:t xml:space="preserve">ПОСТАНОВЛЕНИЕ</w:t>
      </w:r>
      <w:r/>
    </w:p>
    <w:p>
      <w:pPr>
        <w:pStyle w:val="727"/>
        <w:ind w:right="-108"/>
      </w:pPr>
      <w:r/>
      <w:r/>
    </w:p>
    <w:p>
      <w:pPr>
        <w:pStyle w:val="727"/>
        <w:ind w:right="-108"/>
      </w:pPr>
      <w:r/>
      <w:r/>
    </w:p>
    <w:p>
      <w:pPr>
        <w:pStyle w:val="727"/>
        <w:ind w:right="-1"/>
        <w:jc w:val="left"/>
      </w:pPr>
      <w:r>
        <w:t xml:space="preserve">от </w:t>
      </w:r>
      <w:r>
        <w:t xml:space="preserve">5 декабря </w:t>
      </w:r>
      <w:r>
        <w:t xml:space="preserve">20</w:t>
      </w:r>
      <w:r>
        <w:t xml:space="preserve">24</w:t>
      </w:r>
      <w:r>
        <w:t xml:space="preserve"> года                                                                     </w:t>
      </w:r>
      <w:r>
        <w:t xml:space="preserve">            </w:t>
      </w:r>
      <w:r>
        <w:t xml:space="preserve">   </w:t>
      </w:r>
      <w:r>
        <w:t xml:space="preserve">                     </w:t>
      </w:r>
      <w:r>
        <w:t xml:space="preserve"> № </w:t>
      </w:r>
      <w:r>
        <w:t xml:space="preserve">839</w:t>
      </w:r>
      <w:r/>
    </w:p>
    <w:p>
      <w:pPr>
        <w:pStyle w:val="727"/>
        <w:ind w:right="-108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27"/>
        <w:ind w:right="-108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34"/>
        <w:contextualSpacing/>
        <w:ind w:right="282"/>
        <w:jc w:val="center"/>
        <w:spacing w:after="0"/>
        <w:rPr>
          <w:b/>
          <w:sz w:val="24"/>
        </w:rPr>
      </w:pPr>
      <w:r>
        <w:rPr>
          <w:b/>
          <w:sz w:val="24"/>
        </w:rPr>
        <w:t xml:space="preserve">Об утверждении муниципальной программы Белоярского района</w:t>
      </w:r>
      <w:r>
        <w:rPr>
          <w:b/>
          <w:sz w:val="24"/>
        </w:rPr>
      </w:r>
    </w:p>
    <w:p>
      <w:pPr>
        <w:pStyle w:val="734"/>
        <w:contextualSpacing/>
        <w:ind w:right="140"/>
        <w:jc w:val="center"/>
        <w:spacing w:after="0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«Формирование современной городской среды»</w:t>
      </w:r>
      <w:r>
        <w:rPr>
          <w:b/>
          <w:bCs/>
          <w:sz w:val="24"/>
          <w:szCs w:val="24"/>
          <w:highlight w:val="none"/>
        </w:rPr>
      </w:r>
    </w:p>
    <w:p>
      <w:pPr>
        <w:pStyle w:val="711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734"/>
        <w:contextualSpacing/>
        <w:ind w:right="140"/>
        <w:jc w:val="center"/>
        <w:spacing w:after="0"/>
        <w:rPr>
          <w:b/>
          <w:bCs/>
          <w:sz w:val="24"/>
          <w:szCs w:val="24"/>
        </w:rPr>
      </w:pPr>
      <w:r>
        <w:rPr>
          <w:i/>
          <w:sz w:val="24"/>
          <w:szCs w:val="24"/>
          <w:lang w:eastAsia="ru-RU"/>
        </w:rPr>
        <w:t xml:space="preserve"> от </w:t>
      </w:r>
      <w:r>
        <w:rPr>
          <w:i/>
          <w:sz w:val="24"/>
          <w:szCs w:val="24"/>
          <w:lang w:eastAsia="ru-RU"/>
        </w:rPr>
        <w:t xml:space="preserve">02 июля 2025 года №437, от 01 декабря 2025 года №794)</w:t>
      </w:r>
      <w:r>
        <w:rPr>
          <w:b/>
          <w:sz w:val="24"/>
          <w:highlight w:val="none"/>
        </w:rPr>
      </w:r>
    </w:p>
    <w:p>
      <w:pPr>
        <w:pStyle w:val="71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4"/>
        <w:contextualSpacing/>
        <w:ind w:firstLine="709"/>
        <w:jc w:val="both"/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"consultantplus://offline/ref=56A700A092EA6FA7846C50852CD09C604C862EF0CE5377DD0ADD0F3DC7CC58A5C3355AE36D0FFC9Fq3p7G" </w:instrText>
      </w:r>
      <w:r>
        <w:fldChar w:fldCharType="separate"/>
      </w:r>
      <w:r>
        <w:rPr>
          <w:sz w:val="24"/>
          <w:szCs w:val="24"/>
        </w:rPr>
        <w:t xml:space="preserve">статьей 179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Бюджетного кодекса Российской Федерации от      31 июля 1998 года № 145-ФЗ, </w:t>
      </w:r>
      <w:r>
        <w:rPr>
          <w:sz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</w:t>
      </w:r>
      <w:r>
        <w:rPr>
          <w:sz w:val="24"/>
        </w:rPr>
        <w:t xml:space="preserve">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>
        <w:rPr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 от </w:t>
      </w:r>
      <w:r>
        <w:rPr>
          <w:sz w:val="24"/>
          <w:szCs w:val="24"/>
        </w:rPr>
        <w:t xml:space="preserve">18 марта 2019 года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162</w:t>
      </w:r>
      <w:r>
        <w:rPr>
          <w:sz w:val="24"/>
          <w:szCs w:val="24"/>
        </w:rPr>
        <w:t xml:space="preserve">/пр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</w:t>
      </w:r>
      <w:r>
        <w:rPr>
          <w:sz w:val="24"/>
          <w:szCs w:val="24"/>
        </w:rPr>
        <w:t xml:space="preserve">федерального</w:t>
      </w:r>
      <w:r>
        <w:rPr>
          <w:sz w:val="24"/>
          <w:szCs w:val="24"/>
        </w:rPr>
        <w:t xml:space="preserve"> проекта «Формирование комфортной городской среды», постановлением администрации Белоярского района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«О Пере</w:t>
      </w:r>
      <w:r>
        <w:rPr>
          <w:sz w:val="24"/>
          <w:szCs w:val="24"/>
        </w:rPr>
        <w:t xml:space="preserve">ч</w:t>
      </w:r>
      <w:r>
        <w:rPr>
          <w:sz w:val="24"/>
          <w:szCs w:val="24"/>
        </w:rPr>
        <w:t xml:space="preserve">не муниципальных программ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</w:p>
    <w:p>
      <w:pPr>
        <w:pStyle w:val="734"/>
        <w:contextualSpacing/>
        <w:ind w:firstLine="708"/>
        <w:jc w:val="both"/>
        <w:spacing w:line="0" w:lineRule="atLeast"/>
        <w:rPr>
          <w:sz w:val="24"/>
        </w:rPr>
      </w:pPr>
      <w:r>
        <w:rPr>
          <w:sz w:val="24"/>
        </w:rPr>
        <w:t xml:space="preserve">1. Утвердить прилагаемую </w:t>
      </w:r>
      <w:r>
        <w:rPr>
          <w:sz w:val="24"/>
        </w:rPr>
        <w:t xml:space="preserve">муниципальную программу Белоярского района </w:t>
      </w:r>
      <w:r>
        <w:rPr>
          <w:sz w:val="24"/>
        </w:rPr>
        <w:t xml:space="preserve">«Формирование современной городской среды».</w:t>
      </w:r>
      <w:r>
        <w:rPr>
          <w:sz w:val="24"/>
        </w:rPr>
      </w:r>
    </w:p>
    <w:p>
      <w:pPr>
        <w:pStyle w:val="734"/>
        <w:contextualSpacing/>
        <w:ind w:firstLine="708"/>
        <w:jc w:val="both"/>
        <w:spacing w:line="0" w:lineRule="atLeast"/>
        <w:rPr>
          <w:sz w:val="24"/>
          <w:szCs w:val="24"/>
        </w:rPr>
      </w:pPr>
      <w:r>
        <w:rPr>
          <w:sz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</w:p>
    <w:p>
      <w:pPr>
        <w:pStyle w:val="734"/>
        <w:contextualSpacing/>
        <w:ind w:firstLine="708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</w:p>
    <w:p>
      <w:pPr>
        <w:pStyle w:val="734"/>
        <w:contextualSpacing/>
        <w:ind w:firstLine="708"/>
        <w:jc w:val="both"/>
        <w:spacing w:line="0" w:lineRule="atLeast"/>
        <w:rPr>
          <w:sz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</w:rPr>
      </w:r>
      <w:r>
        <w:rPr>
          <w:sz w:val="24"/>
        </w:rPr>
      </w:r>
    </w:p>
    <w:p>
      <w:pPr>
        <w:pStyle w:val="727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27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27"/>
        <w:ind w:right="-54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</w:p>
    <w:p>
      <w:pPr>
        <w:pStyle w:val="711"/>
        <w:spacing w:after="200" w:line="276" w:lineRule="auto"/>
        <w:rPr>
          <w:sz w:val="24"/>
          <w:szCs w:val="24"/>
        </w:rPr>
      </w:pPr>
      <w:r>
        <w:rPr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7" w:h="16840" w:orient="portrait"/>
          <w:pgMar w:top="1021" w:right="851" w:bottom="1021" w:left="1701" w:header="720" w:footer="72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11"/>
              <w:ind w:firstLine="709"/>
              <w:jc w:val="right"/>
              <w:pageBreakBefore/>
            </w:pPr>
            <w:r>
              <w:rPr>
                <w:sz w:val="24"/>
                <w:szCs w:val="24"/>
              </w:rPr>
              <w:t xml:space="preserve">УТВЕРЖДЕНА</w:t>
            </w:r>
            <w:r/>
          </w:p>
          <w:p>
            <w:pPr>
              <w:pStyle w:val="711"/>
              <w:ind w:firstLine="709"/>
              <w:jc w:val="right"/>
            </w:pPr>
            <w:r>
              <w:rPr>
                <w:sz w:val="24"/>
                <w:szCs w:val="24"/>
              </w:rPr>
              <w:t xml:space="preserve">постановлением администрации</w:t>
            </w:r>
            <w:r/>
          </w:p>
          <w:p>
            <w:pPr>
              <w:pStyle w:val="711"/>
              <w:ind w:firstLine="709"/>
              <w:jc w:val="right"/>
            </w:pPr>
            <w:r>
              <w:rPr>
                <w:sz w:val="24"/>
                <w:szCs w:val="24"/>
              </w:rPr>
              <w:t xml:space="preserve">Белоярского района</w:t>
            </w:r>
            <w:r/>
          </w:p>
          <w:p>
            <w:pPr>
              <w:pStyle w:val="7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 декабря 2024 года № 839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программы Белоярского района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1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«Формирование современной городской среды»</w:t>
      </w:r>
      <w:r>
        <w:rPr>
          <w:b/>
          <w:sz w:val="24"/>
          <w:szCs w:val="24"/>
        </w:rPr>
      </w:r>
    </w:p>
    <w:p>
      <w:pPr>
        <w:pStyle w:val="711"/>
        <w:jc w:val="center"/>
        <w:widowControl w:val="off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(далее также – муниципальная программа)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jc w:val="center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jc w:val="center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ПАСПОРТ</w:t>
      </w:r>
      <w:r>
        <w:rPr>
          <w:sz w:val="24"/>
          <w:szCs w:val="24"/>
        </w:rPr>
      </w:r>
    </w:p>
    <w:p>
      <w:pPr>
        <w:pStyle w:val="718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/>
      <w:bookmarkStart w:id="0" w:name="P31"/>
      <w:r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м</w:t>
      </w:r>
      <w:r>
        <w:rPr>
          <w:rFonts w:ascii="Times New Roman" w:hAnsi="Times New Roman" w:cs="Times New Roman"/>
          <w:bCs/>
          <w:sz w:val="24"/>
          <w:szCs w:val="24"/>
        </w:rPr>
        <w:t xml:space="preserve">униципальн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</w:t>
      </w:r>
      <w:r>
        <w:rPr>
          <w:rFonts w:ascii="Times New Roman" w:hAnsi="Times New Roman" w:cs="Times New Roman"/>
          <w:bCs/>
          <w:sz w:val="24"/>
          <w:szCs w:val="24"/>
        </w:rPr>
        <w:t xml:space="preserve"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18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</w:t>
      </w:r>
      <w:r>
        <w:rPr>
          <w:rFonts w:ascii="Times New Roman" w:hAnsi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18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18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Основные положения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4911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6"/>
        <w:gridCol w:w="8025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ервый заместитель главы Белоярского района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 w:val="false"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капитального строительства администрации Белоярского района (далее – УКС)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2025-2030</w:t>
            </w:r>
            <w:r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комфортных условий проживания населения, повышение качества и благоустройства городской среды на территории муниципальных образований Белоярского района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(подпрограммы) муниципальной программы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176 202,3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Комфортная и безопасная ср</w:t>
            </w:r>
            <w:r>
              <w:rPr>
                <w:sz w:val="24"/>
                <w:szCs w:val="24"/>
              </w:rPr>
              <w:t xml:space="preserve">еда для </w:t>
            </w:r>
            <w:r>
              <w:rPr>
                <w:sz w:val="24"/>
                <w:szCs w:val="24"/>
              </w:rPr>
              <w:t xml:space="preserve">жизни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Г</w:t>
            </w:r>
            <w:r>
              <w:rPr>
                <w:sz w:val="24"/>
                <w:szCs w:val="24"/>
              </w:rPr>
              <w:t xml:space="preserve">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18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18"/>
        <w:jc w:val="righ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40" w:h="11907" w:orient="landscape"/>
          <w:pgMar w:top="1701" w:right="1021" w:bottom="851" w:left="1021" w:header="720" w:footer="720" w:gutter="0"/>
          <w:pgNumType w:start="1"/>
          <w:cols w:num="1" w:sep="0" w:space="720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700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"/>
        <w:gridCol w:w="1611"/>
        <w:gridCol w:w="1023"/>
        <w:gridCol w:w="907"/>
        <w:gridCol w:w="875"/>
        <w:gridCol w:w="821"/>
        <w:gridCol w:w="640"/>
        <w:gridCol w:w="821"/>
        <w:gridCol w:w="821"/>
        <w:gridCol w:w="821"/>
        <w:gridCol w:w="821"/>
        <w:gridCol w:w="2000"/>
        <w:gridCol w:w="1523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5"/>
        </w:trPr>
        <w:tc>
          <w:tcPr>
            <w:tcW w:w="522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</w:t>
            </w: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ОКЕИ) 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740" w:type="dxa"/>
            <w:vAlign w:val="center"/>
            <w:textDirection w:val="lrTb"/>
            <w:noWrap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/>
            <w:bookmarkStart w:id="1" w:name="RANGE!D12"/>
            <w:r>
              <w:rPr>
                <w:sz w:val="18"/>
                <w:szCs w:val="18"/>
              </w:rPr>
              <w:t xml:space="preserve">Базовое значение</w:t>
            </w:r>
            <w:bookmarkEnd w:id="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6"/>
            <w:tcW w:w="491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показателя по 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2000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/>
            <w:bookmarkStart w:id="2" w:name="RANGE!L12"/>
            <w:r>
              <w:rPr>
                <w:sz w:val="18"/>
                <w:szCs w:val="18"/>
              </w:rPr>
              <w:t xml:space="preserve">Документ</w:t>
            </w:r>
            <w:bookmarkEnd w:id="2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/>
            <w:bookmarkStart w:id="3" w:name="RANGE!M12"/>
            <w:r>
              <w:rPr>
                <w:sz w:val="18"/>
                <w:szCs w:val="18"/>
              </w:rPr>
              <w:t xml:space="preserve">Ответственный за достижение показателя</w:t>
            </w:r>
            <w:bookmarkEnd w:id="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72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</w:t>
            </w:r>
            <w:r>
              <w:rPr>
                <w:sz w:val="18"/>
                <w:szCs w:val="18"/>
              </w:rPr>
            </w:r>
          </w:p>
        </w:tc>
        <w:tc>
          <w:tcPr>
            <w:tcW w:w="64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</w:t>
            </w:r>
            <w:r>
              <w:rPr>
                <w:sz w:val="18"/>
                <w:szCs w:val="18"/>
              </w:rPr>
            </w:r>
          </w:p>
        </w:tc>
        <w:tc>
          <w:tcPr>
            <w:tcW w:w="2000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72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W w:w="64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W w:w="200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W w:w="1539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14"/>
            <w:tcW w:w="14700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«</w:t>
            </w:r>
            <w:r>
              <w:rPr>
                <w:sz w:val="18"/>
                <w:szCs w:val="18"/>
              </w:rPr>
              <w:t xml:space="preserve">Создание комфортных условий проживания населения, повышение качества и благоустройства городской среды на территории муниципальных</w:t>
            </w:r>
            <w:r>
              <w:rPr>
                <w:sz w:val="18"/>
                <w:szCs w:val="18"/>
              </w:rPr>
              <w:t xml:space="preserve"> образований Белоярского района»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4"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общественных территорий 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4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1*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***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1*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***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00" w:type="dxa"/>
            <w:vAlign w:val="top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ХМАО - Югры от 15.12.202</w:t>
            </w:r>
            <w:r>
              <w:rPr>
                <w:sz w:val="18"/>
                <w:szCs w:val="18"/>
              </w:rPr>
              <w:t xml:space="preserve">2 №</w:t>
            </w:r>
            <w:r>
              <w:rPr>
                <w:sz w:val="18"/>
                <w:szCs w:val="18"/>
              </w:rPr>
              <w:t xml:space="preserve"> 673-п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О мерах по реализации государственной программы Ханты-Мансийс</w:t>
            </w:r>
            <w:r>
              <w:rPr>
                <w:sz w:val="18"/>
                <w:szCs w:val="18"/>
              </w:rPr>
              <w:t xml:space="preserve">кого автономного округа - Югры «</w:t>
            </w:r>
            <w:r>
              <w:rPr>
                <w:sz w:val="18"/>
                <w:szCs w:val="18"/>
              </w:rPr>
              <w:t xml:space="preserve">Пространственное развитие и формирование </w:t>
            </w:r>
            <w:r>
              <w:rPr>
                <w:sz w:val="18"/>
                <w:szCs w:val="18"/>
              </w:rPr>
              <w:t xml:space="preserve">комфортной городской среды»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39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 общественных территорий и реализация проектов победителей Всероссийского конкурса лучших проектов создания комфортной городской среды к 2030 году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9"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дворовых территорий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64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2000" w:type="dxa"/>
            <w:vAlign w:val="top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Думы Белоярского района  о</w:t>
            </w:r>
            <w:r>
              <w:rPr>
                <w:sz w:val="18"/>
                <w:szCs w:val="18"/>
              </w:rPr>
              <w:t xml:space="preserve">т 29  октября 2014 года  № 484 «</w:t>
            </w:r>
            <w:r>
              <w:rPr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sz w:val="18"/>
                <w:szCs w:val="18"/>
              </w:rPr>
              <w:t xml:space="preserve">Белоярского района до 2036 года»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39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18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&lt;*&gt;, &lt;**&gt;</w:t>
      </w:r>
      <w:r>
        <w:rPr>
          <w:sz w:val="24"/>
          <w:szCs w:val="24"/>
        </w:rPr>
        <w:t xml:space="preserve">, &lt;**&gt;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ходе реализации муниципальной программы в городском поселении </w:t>
      </w:r>
      <w:r>
        <w:rPr>
          <w:sz w:val="24"/>
          <w:szCs w:val="24"/>
        </w:rPr>
        <w:t xml:space="preserve">Белоярский </w:t>
      </w:r>
      <w:r>
        <w:rPr>
          <w:sz w:val="24"/>
          <w:szCs w:val="24"/>
        </w:rPr>
        <w:t xml:space="preserve">планируется благоустройство общественной </w:t>
      </w:r>
      <w:r>
        <w:rPr>
          <w:sz w:val="24"/>
          <w:szCs w:val="24"/>
        </w:rPr>
        <w:t xml:space="preserve">территории</w:t>
      </w:r>
      <w:r>
        <w:rPr>
          <w:sz w:val="24"/>
          <w:szCs w:val="24"/>
        </w:rPr>
        <w:t xml:space="preserve">, выполняемое отдельными этапами.</w:t>
      </w:r>
      <w:r>
        <w:rPr>
          <w:sz w:val="24"/>
          <w:szCs w:val="24"/>
        </w:rPr>
      </w:r>
    </w:p>
    <w:p>
      <w:pPr>
        <w:pStyle w:val="711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257" w:type="dxa"/>
        <w:tblInd w:w="57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81"/>
        <w:gridCol w:w="5094"/>
        <w:gridCol w:w="6180"/>
        <w:gridCol w:w="3402"/>
      </w:tblGrid>
      <w:tr>
        <w:tblPrEx/>
        <w:trPr>
          <w:trHeight w:val="7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center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структурного элемента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bottom"/>
            <w:textDirection w:val="lrTb"/>
            <w:noWrap/>
          </w:tcPr>
          <w:p>
            <w:pPr>
              <w:pStyle w:val="71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проект «Формирова</w:t>
            </w:r>
            <w:r>
              <w:rPr>
                <w:sz w:val="22"/>
                <w:szCs w:val="22"/>
              </w:rPr>
              <w:t xml:space="preserve">ние комфортной городской среды»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реализацию:  УКС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реализации: 2025-2030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pStyle w:val="711"/>
              <w:ind w:right="199"/>
              <w:tabs>
                <w:tab w:val="left" w:pos="615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</w:t>
            </w:r>
            <w:r>
              <w:rPr>
                <w:sz w:val="22"/>
                <w:szCs w:val="22"/>
              </w:rPr>
              <w:t xml:space="preserve">ованы</w:t>
            </w:r>
            <w:r>
              <w:rPr>
                <w:sz w:val="22"/>
                <w:szCs w:val="22"/>
              </w:rPr>
              <w:t xml:space="preserve">  мероприяти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по благоустройству общественных территорий поселений Белоярского района, включенных в региональный проект  </w:t>
            </w:r>
            <w:r>
              <w:rPr>
                <w:sz w:val="22"/>
                <w:szCs w:val="22"/>
              </w:rPr>
              <w:t xml:space="preserve">ХМАО-Югры </w:t>
            </w:r>
            <w:r>
              <w:rPr>
                <w:sz w:val="22"/>
                <w:szCs w:val="22"/>
              </w:rPr>
              <w:t xml:space="preserve">по формированию комфортной городской среды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омплекс процессных мероприятий «</w:t>
            </w:r>
            <w:r>
              <w:rPr>
                <w:sz w:val="22"/>
                <w:szCs w:val="22"/>
              </w:rPr>
              <w:t xml:space="preserve">Благоустройство общественных территор</w:t>
            </w:r>
            <w:r>
              <w:rPr>
                <w:sz w:val="22"/>
                <w:szCs w:val="22"/>
              </w:rPr>
              <w:t xml:space="preserve">ий поселений Белоярского района»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реализацию:  УКС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реализации: 2025-2030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top"/>
            <w:textDirection w:val="lrTb"/>
            <w:noWrap w:val="false"/>
          </w:tcPr>
          <w:p>
            <w:pPr>
              <w:pStyle w:val="711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</w:t>
            </w:r>
            <w:r>
              <w:rPr>
                <w:sz w:val="22"/>
                <w:szCs w:val="22"/>
              </w:rPr>
              <w:t xml:space="preserve">ованы  мероприятия</w:t>
            </w:r>
            <w:r>
              <w:rPr>
                <w:sz w:val="22"/>
                <w:szCs w:val="22"/>
              </w:rPr>
              <w:t xml:space="preserve"> предварительного этапа  благоустройства общественных территорий поселений Белоярского района</w:t>
            </w:r>
            <w:r>
              <w:rPr>
                <w:sz w:val="22"/>
                <w:szCs w:val="22"/>
              </w:rPr>
              <w:t xml:space="preserve">, включая </w:t>
            </w:r>
            <w:r>
              <w:rPr>
                <w:sz w:val="22"/>
                <w:szCs w:val="22"/>
              </w:rPr>
              <w:t xml:space="preserve">разработку дизайн-проектов объектов будущего </w:t>
            </w:r>
            <w:r>
              <w:rPr>
                <w:sz w:val="22"/>
                <w:szCs w:val="22"/>
              </w:rPr>
              <w:t xml:space="preserve">благоустройства, разработку проектно-сметной документацией, планирование работ, выполнение дополнительных работ по благоустройству, подготовку конкурсной заявки в рамках ежегодного Всероссийского конкурса лучших проектов создания комфортной городской среды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омплекс процессных мероприятий «</w:t>
            </w:r>
            <w:r>
              <w:rPr>
                <w:sz w:val="22"/>
                <w:szCs w:val="22"/>
              </w:rPr>
              <w:t xml:space="preserve">Благоустройство дворовых территори</w:t>
            </w:r>
            <w:r>
              <w:rPr>
                <w:sz w:val="22"/>
                <w:szCs w:val="22"/>
              </w:rPr>
              <w:t xml:space="preserve">й поселений Белоярского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реализацию:  УКС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реализации: 2025-2030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pStyle w:val="7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благоустройства дворовых территорий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top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еализованы мероприятия  по благоустройству дворовых территорий многоквартирных домов, определенные минимальны</w:t>
            </w:r>
            <w:r>
              <w:rPr>
                <w:sz w:val="22"/>
                <w:szCs w:val="22"/>
              </w:rPr>
              <w:t xml:space="preserve">м (обязательным) перечнем работ.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редоставлены субсиди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дворовых территорий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pStyle w:val="718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4. Финансовое обеспечение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028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134"/>
        <w:gridCol w:w="1134"/>
        <w:gridCol w:w="1134"/>
        <w:gridCol w:w="1134"/>
        <w:gridCol w:w="1134"/>
        <w:gridCol w:w="1136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940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Муниципальная программа «Формирование современной городской среды»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62 826,2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176 202,3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35 793,0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111 660,8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Объем налоговых расходов Белоярского района (справочно)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Региональный проект «Формирование комфортной городской среды» (всего), 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30 039,8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71 715,9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3 006,6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7 174,4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1.1.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ХМАО-Югры</w:t>
            </w:r>
            <w:r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по формированию комфортной городской среды» (всего),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30 039,8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71 715,9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3 006,6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7 174,4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«Благоустройство общественных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процессных мероприятий «Благоустройство дворовых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29 752,9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99 652,9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29 752,9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99 652,9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«Благоустройство дворовых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13 742,4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28 742,4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13 742,4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28 742,4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3.2.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16 010,5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70 910,5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16 010,5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711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70 910,5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  <w:highlight w:val="none"/>
        </w:rPr>
        <w:sectPr>
          <w:footnotePr/>
          <w:endnotePr/>
          <w:type w:val="nextPage"/>
          <w:pgSz w:w="16840" w:h="11907" w:orient="landscape"/>
          <w:pgMar w:top="1423" w:right="1134" w:bottom="851" w:left="1134" w:header="720" w:footer="720" w:gutter="0"/>
          <w:cols w:num="1" w:sep="0" w:space="720" w:equalWidth="1"/>
          <w:docGrid w:linePitch="360"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18"/>
        <w:jc w:val="right"/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к муниципальной программе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709"/>
        <w:jc w:val="center"/>
        <w:keepLines/>
        <w:keepNext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Перечень мероприятий по благоустройству дворовых территорий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center"/>
        <w:keepLines/>
        <w:keepNext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718"/>
        <w:ind w:firstLine="540"/>
        <w:jc w:val="both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 повышению уровня благоустройства дворовых территорий многоквартирных домов состоят из мероприятий, определенных минимальным (обязательным) перечнем работ, и мероприятий дополнительного перечня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firstLine="709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 благоустройству дворовых территорий многоквартирных домов включает в себя: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numPr>
          <w:ilvl w:val="1"/>
          <w:numId w:val="30"/>
        </w:numPr>
        <w:ind w:left="0" w:firstLine="709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Минимальный (обязательный) перечень видов работ по благоустройству дворовых территорий многоквартирных домов: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1"/>
        </w:numPr>
        <w:ind w:firstLine="131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ремонт дворовых проездов</w:t>
      </w:r>
      <w:r>
        <w:rPr>
          <w:sz w:val="24"/>
          <w:szCs w:val="24"/>
        </w:rPr>
        <w:t xml:space="preserve">, включая тротуары, ливневые канализации (дренажные системы);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1"/>
        </w:numPr>
        <w:ind w:left="1418" w:hanging="567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обеспечение освещения дворовых территорий;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1"/>
        </w:numPr>
        <w:ind w:left="1418" w:hanging="567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установка скамеек;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1"/>
        </w:numPr>
        <w:ind w:left="1418" w:hanging="567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установка урн.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709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Данный перечень является исчерпывающим и не может быть расширен.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567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предложений по благоустройству дворовых терри</w:t>
      </w:r>
      <w:r>
        <w:rPr>
          <w:sz w:val="24"/>
          <w:szCs w:val="24"/>
        </w:rPr>
        <w:t xml:space="preserve">торий собственники помещений в многоквартирных домах вправе отказаться от одного или нескольких видов работ, входящих в минимальный перечень видов работ по благоустройству, если такие виды работ были выполнены ранее и не требуют повторного благоустройства.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567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реализации минимального перечня работ по благоустройству дворовых территорий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ind w:firstLine="539"/>
        <w:jc w:val="both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 является обязательным, без которого выполнение дополнительного перечня видов работ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firstLine="709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1.2. Перечень   дополнительных  видов  работ по благоустройству дворовых территорий многоквартирных домов: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детских (игровых) и (или) спортивных площадок;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автомобильных парковок (парковочных мест);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контейнерных (хозяйственных) площадок для твердых коммунальных отходов;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устройство велосипедных парковок;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площадок для выгула собак;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озеленение дворовых территорий;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устройство пешеходных дорожек и ограждений;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1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установка элементов навигации (указателей, аншлагов, информационных стендов).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выполнении дополнительных видов работ по благоустройству дворовых территорий многоквартирных домов обязательным условием является трудовое и (или) финансовое участие собственников помещений в многоквартирных домах.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выборе формы финансового участия собственников помещений в многоквартирных домах в реализации мероприятий по</w:t>
      </w:r>
      <w:r>
        <w:rPr>
          <w:sz w:val="24"/>
          <w:szCs w:val="24"/>
        </w:rPr>
        <w:t xml:space="preserve">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территории, и составляет не менее 5% стоимости выполнения таких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В случае выполнения дополнительных видов работ по благоустройству дворовых территорий многоквартирных домов за счет средств, полученных муниципальным образованием в качестве субсидий из бюджета автономного округа и</w:t>
      </w:r>
      <w:r>
        <w:rPr>
          <w:sz w:val="24"/>
          <w:szCs w:val="24"/>
        </w:rPr>
        <w:t xml:space="preserve">ли субсидий из бюджета автономного округа и федерального бюджета, софинансирование собственниками помещений многоквартирного дома работ по благоустройству дворовых территорий составляет не менее 10% или 20% стоимости выполнения таких работ, соответственно.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Порядок аккумулирования средств собственников помещений в многоквартирных домах, направляемых на выполнение дополнительного перечня работ по благоустройству дворовых территорий поселений Белоярского района </w:t>
      </w:r>
      <w:r>
        <w:rPr>
          <w:sz w:val="24"/>
          <w:szCs w:val="24"/>
        </w:rPr>
        <w:t xml:space="preserve">устанавливается постановлением администрации Бело</w:t>
      </w:r>
      <w:r>
        <w:rPr>
          <w:sz w:val="24"/>
          <w:szCs w:val="24"/>
        </w:rPr>
        <w:t xml:space="preserve">ярского района от 15 мая 2017 года № 425 «Об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работ по благоустройству дворовых территорий многоквартирных домов осуществляется при нали</w:t>
      </w:r>
      <w:r>
        <w:rPr>
          <w:rFonts w:ascii="Times New Roman" w:hAnsi="Times New Roman" w:cs="Times New Roman"/>
          <w:sz w:val="24"/>
          <w:szCs w:val="24"/>
        </w:rPr>
        <w:t xml:space="preserve">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территории, о трудовом и (или) финансовом участии собственников помещений в многоквартирном доме, а в слу</w:t>
      </w:r>
      <w:r>
        <w:rPr>
          <w:rFonts w:ascii="Times New Roman" w:hAnsi="Times New Roman" w:cs="Times New Roman"/>
          <w:sz w:val="24"/>
          <w:szCs w:val="24"/>
        </w:rPr>
        <w:t xml:space="preserve">чае финансового участия - размере софинансирования собственниками помещений в многоквартирном доме работ по благоустройству дворовых территорий, и о принятии созданного в результате благоустройства имущества в состав общего имущества многоквартирного дома.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spacing w:after="200" w:line="276" w:lineRule="auto"/>
        <w:rPr>
          <w:sz w:val="24"/>
          <w:szCs w:val="24"/>
        </w:rPr>
        <w:sectPr>
          <w:footnotePr/>
          <w:endnotePr/>
          <w:type w:val="nextPage"/>
          <w:pgSz w:w="11907" w:h="16840" w:orient="portrait"/>
          <w:pgMar w:top="1134" w:right="851" w:bottom="1134" w:left="1701" w:header="720" w:footer="720" w:gutter="0"/>
          <w:pgNumType w:start="1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right"/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муниципальной программе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Адресный перечень дворовых и общественных территорий,</w:t>
      </w:r>
      <w:r>
        <w:rPr>
          <w:b/>
          <w:sz w:val="24"/>
          <w:szCs w:val="24"/>
        </w:rPr>
      </w:r>
    </w:p>
    <w:p>
      <w:pPr>
        <w:pStyle w:val="71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планируемых к благоустройству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Включение дворовой территории, общественной территории в муниципальную программу выполняется с учетом предложений заинтересованных лиц, в соответствии с порядком 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вления, рассмотрения и оценки предложений заинтересованных лиц о включении дворовой территории в муниципальную программу и порядком представления, рассмотрения и оценки предложений граждан, организаций о включении общественной территории в муниципальную пр</w:t>
      </w:r>
      <w:r>
        <w:rPr>
          <w:rFonts w:ascii="Times New Roman" w:hAnsi="Times New Roman" w:cs="Times New Roman"/>
          <w:sz w:val="24"/>
          <w:szCs w:val="24"/>
        </w:rPr>
        <w:t xml:space="preserve">ограмму, утвержденных постановлением администрации Белоярского района от 8 июня 2022 года № 531 «Об утверждении Порядка представления, рассмотрения и оценки предложений заинтересованных лиц о включении дворовой территории в муниципальную программу Белоярск</w:t>
      </w:r>
      <w:r>
        <w:rPr>
          <w:rFonts w:ascii="Times New Roman" w:hAnsi="Times New Roman" w:cs="Times New Roman"/>
          <w:sz w:val="24"/>
          <w:szCs w:val="24"/>
        </w:rPr>
        <w:t xml:space="preserve">ого района «Формирование современной городской среды», Порядка представления, рассмотрения и оценки предложений граждан, организаций о включении общественной территории в муниципальную программу Белоярского района «Формирование современной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Адресный перечень дворовых территорий, нуждающихся в благоустройстве, форми</w:t>
      </w:r>
      <w:r>
        <w:rPr>
          <w:rFonts w:ascii="Times New Roman" w:hAnsi="Times New Roman" w:cs="Times New Roman"/>
          <w:sz w:val="24"/>
          <w:szCs w:val="24"/>
        </w:rPr>
        <w:t xml:space="preserve">руется по результатам инвентаризации с учетом их физического состояния, исходя, в первую очередь, из минимального перечня работ по благоустройству (ремонт дворовых проездов, включая тротуары, ливневые канализации (дренажные системы); обеспечение освещения </w:t>
      </w:r>
      <w:r>
        <w:rPr>
          <w:rFonts w:ascii="Times New Roman" w:hAnsi="Times New Roman" w:cs="Times New Roman"/>
          <w:sz w:val="24"/>
          <w:szCs w:val="24"/>
        </w:rPr>
        <w:t xml:space="preserve">дворовых территорий; установка скамеек; установка урн), с соблюдением положений порядка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программу, утвержденного </w:t>
      </w:r>
      <w:r>
        <w:fldChar w:fldCharType="begin"/>
      </w:r>
      <w:r>
        <w:instrText xml:space="preserve"> HYPERLINK "consultantplus://offline/ref=2FD14EFAC41119043D4E40FE5C4F1F4984B6D58601A9D8BE83C4A899198E015A62S7w8H" </w:instrText>
      </w:r>
      <w:r>
        <w:fldChar w:fldCharType="separate"/>
      </w:r>
      <w:r>
        <w:rPr>
          <w:rStyle w:val="742"/>
          <w:rFonts w:ascii="Times New Roman" w:hAnsi="Times New Roman"/>
          <w:color w:val="000000"/>
          <w:sz w:val="24"/>
          <w:szCs w:val="24"/>
          <w:u w:val="none"/>
        </w:rPr>
        <w:t xml:space="preserve">постановлением</w:t>
      </w:r>
      <w:r>
        <w:rPr>
          <w:rStyle w:val="742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4 мая</w:t>
      </w:r>
      <w:r>
        <w:rPr>
          <w:rFonts w:ascii="Times New Roman" w:hAnsi="Times New Roman" w:cs="Times New Roman"/>
          <w:sz w:val="24"/>
          <w:szCs w:val="24"/>
        </w:rPr>
        <w:t xml:space="preserve"> 2017 года № 386 «Об утверждении Порядка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Белоярского района «Формирование современной городской среды».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8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п/п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Дворовые территории,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подлежащие ремонту в рамках минимального перечня работ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</w:t>
            </w:r>
            <w:r>
              <w:rPr>
                <w:sz w:val="24"/>
                <w:szCs w:val="24"/>
                <w:lang w:eastAsia="en-US"/>
              </w:rPr>
              <w:t xml:space="preserve"> д</w:t>
            </w:r>
            <w:r>
              <w:rPr>
                <w:sz w:val="24"/>
                <w:szCs w:val="24"/>
                <w:lang w:eastAsia="en-US"/>
              </w:rPr>
              <w:t xml:space="preserve">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</w:t>
            </w:r>
            <w:r>
              <w:rPr>
                <w:sz w:val="24"/>
                <w:szCs w:val="24"/>
                <w:lang w:eastAsia="en-US"/>
              </w:rPr>
              <w:t xml:space="preserve"> д</w:t>
            </w:r>
            <w:r>
              <w:rPr>
                <w:sz w:val="24"/>
                <w:szCs w:val="24"/>
                <w:lang w:eastAsia="en-US"/>
              </w:rPr>
              <w:t xml:space="preserve">ома №</w:t>
            </w:r>
            <w:r>
              <w:rPr>
                <w:sz w:val="24"/>
                <w:szCs w:val="24"/>
                <w:lang w:eastAsia="en-US"/>
              </w:rPr>
              <w:t xml:space="preserve"> 1, 3, 6, 10, 11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1 микрорайон, дома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3, 7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1 микрорайон, дома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18,19,20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7 микрорайон, дома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16,17,18,19,20,21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Белоярский, </w:t>
            </w:r>
            <w:r>
              <w:rPr>
                <w:sz w:val="24"/>
                <w:szCs w:val="24"/>
              </w:rPr>
              <w:t xml:space="preserve">тер. СУ-966</w:t>
            </w:r>
            <w:r>
              <w:rPr>
                <w:sz w:val="24"/>
                <w:szCs w:val="24"/>
              </w:rPr>
              <w:t xml:space="preserve"> д. 6, 7а, 18, 23,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1 микрорайон</w:t>
            </w:r>
            <w:r>
              <w:rPr>
                <w:sz w:val="24"/>
                <w:szCs w:val="24"/>
                <w:lang w:eastAsia="en-US"/>
              </w:rPr>
              <w:t xml:space="preserve">, д. 31, 34, 35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7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 д. 4, мкр. Геолог, д. 2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ул. Сухарева 1а, 2а, 3а, 4а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ул.Молодости, дома №1,4а, ул.Центральная, дом №2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мкр. Мирный, д. 3, 3а, 14, 2, 2а, 8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  <w:t xml:space="preserve">2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71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</w:t>
            </w:r>
            <w:r>
              <w:rPr>
                <w:sz w:val="24"/>
                <w:szCs w:val="24"/>
                <w:lang w:eastAsia="en-US"/>
              </w:rPr>
              <w:t xml:space="preserve"> 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21, 21а, 22, 24, 25</w:t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Перечень общественных территорий, нуждающихся в благоустройстве,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по результатам инвентаризации, с учетом их физического состояния и инициатив граждан, организаций, в том числе по результатам голосования по отбору общественных территорий и в рамках реализации инициативных проектов.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18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18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718"/>
              <w:jc w:val="center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718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718"/>
              <w:jc w:val="left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г.Белоярский. Благоустройство набережной в районе речного вокзала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718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718"/>
              <w:jc w:val="left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г.Белоярский. Благоустройство набережной в районе озера Школьное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позднее 1 декабря года, предшествующего году проведения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объектов, с учетом обсуждения с представителями заинтересованных лиц подготавливается дизайн-проект благоустройства каждой дворовой территории, включенной в муниципальную программу, а также дизайн-проект благоустройст</w:t>
      </w:r>
      <w:r>
        <w:rPr>
          <w:rFonts w:ascii="Times New Roman" w:hAnsi="Times New Roman" w:cs="Times New Roman"/>
          <w:sz w:val="24"/>
          <w:szCs w:val="24"/>
        </w:rPr>
        <w:t xml:space="preserve">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Муниципальное образование имеет право исключать из адресного перечня дворовых и общес</w:t>
      </w:r>
      <w:r>
        <w:rPr>
          <w:rFonts w:ascii="Times New Roman" w:hAnsi="Times New Roman" w:cs="Times New Roman"/>
          <w:sz w:val="24"/>
          <w:szCs w:val="24"/>
        </w:rPr>
        <w:t xml:space="preserve">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</w:t>
      </w:r>
      <w:r>
        <w:rPr>
          <w:rFonts w:ascii="Times New Roman" w:hAnsi="Times New Roman" w:cs="Times New Roman"/>
          <w:sz w:val="24"/>
          <w:szCs w:val="24"/>
        </w:rPr>
        <w:t xml:space="preserve">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территорий общественной комиссией из представителей органов местного самоуправления, политических партий и движений, общественных организаций, иных заинтересованных лиц (далее – Общественная комиссия), в порядке, установленном такой комиссией.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</w:t>
      </w:r>
      <w:r>
        <w:rPr>
          <w:rFonts w:ascii="Times New Roman" w:hAnsi="Times New Roman" w:cs="Times New Roman"/>
          <w:sz w:val="24"/>
          <w:szCs w:val="24"/>
        </w:rPr>
        <w:t xml:space="preserve">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срок, не позднее предпоследнего года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Не допускается благоустройство дворовых территорий, прилегающих к многоквартирным домам, признанным в установленном порядке аварийными и подлежащими сносу, а также к многоквартирным домам, которые считаются ветхими и непригодными для проживания.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Работы по благоустройству дворовых территорий и общественных территорий в случае, если на такой общественной территории предусматривается минимальный перечень работ по бл</w:t>
      </w:r>
      <w:r>
        <w:rPr>
          <w:rFonts w:ascii="Times New Roman" w:hAnsi="Times New Roman" w:cs="Times New Roman"/>
          <w:sz w:val="24"/>
          <w:szCs w:val="24"/>
        </w:rPr>
        <w:t xml:space="preserve">агоустройству (установка и (или) замена детского игрового и (или) спортивного оборудования, в том числе малобюджетных плоскостных спортивных сооружений, установка малых архитектурных форм, устройство пешеходных дорожек, озеленение) и площадь общественной т</w:t>
      </w:r>
      <w:r>
        <w:rPr>
          <w:rFonts w:ascii="Times New Roman" w:hAnsi="Times New Roman" w:cs="Times New Roman"/>
          <w:sz w:val="24"/>
          <w:szCs w:val="24"/>
        </w:rPr>
        <w:t xml:space="preserve">ерритории не превышает 10 000 кв. м, осуществляются на основании дизайн-проекта и сметной документации на выполнение работ. В дизайн-проект включается текстовое и визуальное описание проекта благоустройства, в том числе концепция проекта и перечень (в том </w:t>
      </w:r>
      <w:r>
        <w:rPr>
          <w:rFonts w:ascii="Times New Roman" w:hAnsi="Times New Roman" w:cs="Times New Roman"/>
          <w:sz w:val="24"/>
          <w:szCs w:val="24"/>
        </w:rPr>
        <w:t xml:space="preserve">числе визуализированный) элементов благоустройства, предполагаемых к размещению на соответствующей территории. Содержание дизайн-проекта зависит от вида и состава планируемых работ. Дизайн-проект может быть подготовлен в виде проектно-сметной документации.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благоустройству иных общественных территорий, не указанных в </w:t>
      </w:r>
      <w:r>
        <w:fldChar w:fldCharType="begin"/>
      </w:r>
      <w:r>
        <w:instrText xml:space="preserve"> HYPERLINK "file:///C:\\Users\\AlhimenkovaVV\\Desktop\\Мои%20документы\\Программы%20Бел%20р\\2019%202024\\ФСГС\\ФСГС%202018%202024%20ПРОЕКТ%20Актуальная%20редакция%20на%202021_05_25.docx" \l "P4719" </w:instrText>
      </w:r>
      <w:r>
        <w:fldChar w:fldCharType="separate"/>
      </w:r>
      <w:r>
        <w:rPr>
          <w:rStyle w:val="742"/>
          <w:rFonts w:ascii="Times New Roman" w:hAnsi="Times New Roman"/>
          <w:color w:val="000000"/>
          <w:sz w:val="24"/>
          <w:szCs w:val="24"/>
          <w:u w:val="none"/>
        </w:rPr>
        <w:t xml:space="preserve">абзаце первом</w:t>
      </w:r>
      <w:r>
        <w:rPr>
          <w:rStyle w:val="742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пункта, осуществляются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благоуст</w:t>
      </w:r>
      <w:r>
        <w:rPr>
          <w:rFonts w:ascii="Times New Roman" w:hAnsi="Times New Roman" w:cs="Times New Roman"/>
          <w:sz w:val="24"/>
          <w:szCs w:val="24"/>
        </w:rPr>
        <w:t xml:space="preserve">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процессе выполнения работ по благоустройству и после ввода объектов в эксплуатацию, на них должны быть размещены компоненты единого визуального стиля регионального проекта «Формирование комфортной городской среды».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Доля объема закупок оборудования, имеющего российское происхождение, в общем объеме закупок, при реализации мероприятий муниципальной программы, должна составлять не менее 90%.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Финансирование расходов по разработке проектно-сметной документации, дизайн-проектов, проведению проверки достоверности сметной стоимости работ по благоустройству и дизайн-проектов, техническому надзору, </w:t>
      </w:r>
      <w:r>
        <w:rPr>
          <w:rFonts w:ascii="Times New Roman" w:hAnsi="Times New Roman" w:cs="Times New Roman"/>
          <w:sz w:val="24"/>
          <w:szCs w:val="24"/>
        </w:rPr>
        <w:t xml:space="preserve">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благоустройства, производится за счет средств бюджетов поселений Белоярского района.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Финансирование мероприятий по благоустройству дворовых территорий многоквартирных жилых домов, подлежащих благоустройств</w:t>
      </w:r>
      <w:r>
        <w:rPr>
          <w:rFonts w:ascii="Times New Roman" w:hAnsi="Times New Roman" w:cs="Times New Roman"/>
          <w:sz w:val="24"/>
          <w:szCs w:val="24"/>
        </w:rPr>
        <w:t xml:space="preserve">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так и в виде субсидий, предоставляемых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поселений Белоярского района.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общественных территорий, подлежащих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05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так и в виде субсидий, 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Источниками 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являются средства: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бюджета;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бюджета Ханты-Мансийского автономного округа - Югры;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бюджета Белоярского района;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внебюджетных источников.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софинансирования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за счет средств, полученных муниципальным обр</w:t>
      </w:r>
      <w:r>
        <w:rPr>
          <w:rFonts w:ascii="Times New Roman" w:hAnsi="Times New Roman" w:cs="Times New Roman"/>
          <w:sz w:val="24"/>
          <w:szCs w:val="24"/>
        </w:rPr>
        <w:t xml:space="preserve">азованием в качестве субсидии из бюджета автономного округа, предельная дата заключения муниципальных контрактов (договоров) по результатам закупки товаров, работ и услуг для обеспечения муниципальных нужд, не позднее 1 апреля года предоставления субсидии.</w:t>
      </w:r>
      <w:r>
        <w:rPr>
          <w:rFonts w:ascii="Times New Roman" w:hAnsi="Times New Roman" w:cs="Times New Roman"/>
          <w:strike/>
          <w:sz w:val="24"/>
          <w:szCs w:val="24"/>
        </w:rPr>
      </w:r>
      <w:r>
        <w:rPr>
          <w:rFonts w:ascii="Times New Roman" w:hAnsi="Times New Roman" w:cs="Times New Roman"/>
          <w:strike/>
          <w:sz w:val="24"/>
          <w:szCs w:val="24"/>
        </w:rPr>
      </w:r>
    </w:p>
    <w:p>
      <w:pPr>
        <w:pStyle w:val="718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Срок гарантийных обязательств на результаты выполненных работ по благоустройству дворовых территорий многоквартирных жилых до</w:t>
      </w:r>
      <w:r>
        <w:rPr>
          <w:rFonts w:ascii="Times New Roman" w:hAnsi="Times New Roman" w:cs="Times New Roman"/>
          <w:sz w:val="24"/>
          <w:szCs w:val="24"/>
        </w:rPr>
        <w:t xml:space="preserve">мов и общественных территорий по муниципальным контрактам (договорам), заключенным по результатам закупки товаров, работ и услуг для обеспечения муниципальных нужд,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предоставляемых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 на финансовое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района, а также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образований, устанавливается не менее 3 лет.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firstLine="567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15. В случае софинансирования мероприятий по благоустройству дворовых территорий многоквартирных жилых домов, подлежащих благоустройств</w:t>
      </w:r>
      <w:r>
        <w:rPr>
          <w:sz w:val="24"/>
          <w:szCs w:val="24"/>
        </w:rPr>
        <w:t xml:space="preserve">у в рамках муниципальной программы, за счет средств, полученных муниципальным образованием в качестве субсидии из бюджета автономного округа, должны быть проведены работы по образованию земельных участков, на которых расположены такие многоквартирные дома.</w:t>
      </w:r>
      <w:r>
        <w:rPr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Срок общественных обсуждений проектов изменений муниципальной программы, включая в электронной форме в информационно-телекоммуникационной сети, не менее 30 календарных дней со дня опубликования таких проектов.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Контроль за ходом выполнения муниципальной программы осуществляется, в том числе, Общественной комиссией; документы о составе, протоколы и графики заседаний указанной Общественной комиссии размещаются в информационно-телекоммуникационной сети Интернет.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1134" w:right="851" w:bottom="1134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</w:pPr>
    <w:r/>
    <w:r/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</w:pPr>
    <w:r>
      <w:t xml:space="preserve">3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</w:pPr>
    <w:r/>
    <w:r/>
  </w:p>
  <w:p>
    <w:pPr>
      <w:pStyle w:val="7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44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8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04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1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1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20"/>
  </w:num>
  <w:num w:numId="5">
    <w:abstractNumId w:val="19"/>
  </w:num>
  <w:num w:numId="6">
    <w:abstractNumId w:val="6"/>
  </w:num>
  <w:num w:numId="7">
    <w:abstractNumId w:val="15"/>
  </w:num>
  <w:num w:numId="8">
    <w:abstractNumId w:val="13"/>
  </w:num>
  <w:num w:numId="9">
    <w:abstractNumId w:val="24"/>
  </w:num>
  <w:num w:numId="10">
    <w:abstractNumId w:val="4"/>
  </w:num>
  <w:num w:numId="11">
    <w:abstractNumId w:val="26"/>
  </w:num>
  <w:num w:numId="12">
    <w:abstractNumId w:val="14"/>
  </w:num>
  <w:num w:numId="13">
    <w:abstractNumId w:val="12"/>
  </w:num>
  <w:num w:numId="14">
    <w:abstractNumId w:val="5"/>
  </w:num>
  <w:num w:numId="15">
    <w:abstractNumId w:val="8"/>
  </w:num>
  <w:num w:numId="16">
    <w:abstractNumId w:val="25"/>
  </w:num>
  <w:num w:numId="17">
    <w:abstractNumId w:val="17"/>
  </w:num>
  <w:num w:numId="18">
    <w:abstractNumId w:val="18"/>
  </w:num>
  <w:num w:numId="19">
    <w:abstractNumId w:val="27"/>
  </w:num>
  <w:num w:numId="20">
    <w:abstractNumId w:val="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0"/>
  </w:num>
  <w:num w:numId="25">
    <w:abstractNumId w:val="23"/>
  </w:num>
  <w:num w:numId="26">
    <w:abstractNumId w:val="11"/>
  </w:num>
  <w:num w:numId="27">
    <w:abstractNumId w:val="0"/>
  </w:num>
  <w:num w:numId="28">
    <w:abstractNumId w:val="9"/>
  </w:num>
  <w:num w:numId="29">
    <w:abstractNumId w:val="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1"/>
    <w:next w:val="71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1"/>
    <w:next w:val="71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1"/>
    <w:next w:val="7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1"/>
    <w:next w:val="71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next w:val="711"/>
    <w:link w:val="711"/>
    <w:qFormat/>
    <w:rPr>
      <w:rFonts w:ascii="Times New Roman" w:hAnsi="Times New Roman" w:eastAsia="Times New Roman"/>
      <w:lang w:val="ru-RU" w:eastAsia="ru-RU" w:bidi="ar-SA"/>
    </w:rPr>
  </w:style>
  <w:style w:type="paragraph" w:styleId="712">
    <w:name w:val="Заголовок 1"/>
    <w:basedOn w:val="711"/>
    <w:next w:val="711"/>
    <w:link w:val="732"/>
    <w:qFormat/>
    <w:pPr>
      <w:jc w:val="center"/>
      <w:keepNext/>
      <w:outlineLvl w:val="0"/>
    </w:pPr>
    <w:rPr>
      <w:b/>
      <w:sz w:val="28"/>
    </w:rPr>
  </w:style>
  <w:style w:type="paragraph" w:styleId="713">
    <w:name w:val="Заголовок 2"/>
    <w:basedOn w:val="711"/>
    <w:next w:val="711"/>
    <w:link w:val="736"/>
    <w:qFormat/>
    <w:pPr>
      <w:jc w:val="center"/>
      <w:keepNext/>
      <w:outlineLvl w:val="1"/>
    </w:pPr>
    <w:rPr>
      <w:b/>
      <w:sz w:val="24"/>
    </w:rPr>
  </w:style>
  <w:style w:type="paragraph" w:styleId="714">
    <w:name w:val="Заголовок 3"/>
    <w:basedOn w:val="711"/>
    <w:next w:val="711"/>
    <w:link w:val="733"/>
    <w:unhideWhenUsed/>
    <w:qFormat/>
    <w:pPr>
      <w:jc w:val="center"/>
      <w:keepNext/>
      <w:outlineLvl w:val="2"/>
    </w:pPr>
    <w:rPr>
      <w:sz w:val="28"/>
    </w:rPr>
  </w:style>
  <w:style w:type="character" w:styleId="715">
    <w:name w:val="Основной шрифт абзаца"/>
    <w:next w:val="715"/>
    <w:link w:val="711"/>
    <w:uiPriority w:val="1"/>
    <w:semiHidden/>
    <w:unhideWhenUsed/>
  </w:style>
  <w:style w:type="table" w:styleId="716">
    <w:name w:val="Обычная таблица"/>
    <w:next w:val="716"/>
    <w:link w:val="711"/>
    <w:uiPriority w:val="99"/>
    <w:semiHidden/>
    <w:unhideWhenUsed/>
    <w:tblPr/>
  </w:style>
  <w:style w:type="numbering" w:styleId="717">
    <w:name w:val="Нет списка"/>
    <w:next w:val="717"/>
    <w:link w:val="711"/>
    <w:uiPriority w:val="99"/>
    <w:semiHidden/>
    <w:unhideWhenUsed/>
  </w:style>
  <w:style w:type="paragraph" w:styleId="718">
    <w:name w:val="ConsPlusNormal"/>
    <w:next w:val="718"/>
    <w:link w:val="754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719">
    <w:name w:val="ConsPlusNonformat"/>
    <w:next w:val="719"/>
    <w:link w:val="711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20">
    <w:name w:val="ConsPlusTitle"/>
    <w:next w:val="720"/>
    <w:link w:val="711"/>
    <w:uiPriority w:val="99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721">
    <w:name w:val="ConsPlusCell"/>
    <w:next w:val="721"/>
    <w:link w:val="71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22">
    <w:name w:val="ConsPlusDocList"/>
    <w:next w:val="722"/>
    <w:link w:val="711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23">
    <w:name w:val="ConsPlusTitlePage"/>
    <w:next w:val="723"/>
    <w:link w:val="711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724">
    <w:name w:val="ConsPlusJurTerm"/>
    <w:next w:val="724"/>
    <w:link w:val="711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725">
    <w:name w:val="ConsPlusTextList"/>
    <w:next w:val="725"/>
    <w:link w:val="711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26">
    <w:name w:val="Без интервала"/>
    <w:next w:val="726"/>
    <w:link w:val="711"/>
    <w:uiPriority w:val="1"/>
    <w:qFormat/>
    <w:rPr>
      <w:sz w:val="22"/>
      <w:szCs w:val="22"/>
      <w:lang w:val="ru-RU" w:eastAsia="en-US" w:bidi="ar-SA"/>
    </w:rPr>
  </w:style>
  <w:style w:type="paragraph" w:styleId="727">
    <w:name w:val="Основной текст с отступом 3"/>
    <w:basedOn w:val="711"/>
    <w:next w:val="727"/>
    <w:link w:val="728"/>
    <w:pPr>
      <w:jc w:val="center"/>
    </w:pPr>
    <w:rPr>
      <w:sz w:val="24"/>
    </w:rPr>
  </w:style>
  <w:style w:type="character" w:styleId="728">
    <w:name w:val="Основной текст с отступом 3 Знак"/>
    <w:next w:val="728"/>
    <w:link w:val="72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29">
    <w:name w:val="Текст выноски"/>
    <w:basedOn w:val="711"/>
    <w:next w:val="729"/>
    <w:link w:val="730"/>
    <w:unhideWhenUsed/>
    <w:rPr>
      <w:rFonts w:ascii="Tahoma" w:hAnsi="Tahoma" w:cs="Tahoma"/>
      <w:sz w:val="16"/>
      <w:szCs w:val="16"/>
    </w:rPr>
  </w:style>
  <w:style w:type="character" w:styleId="730">
    <w:name w:val="Текст выноски Знак"/>
    <w:next w:val="730"/>
    <w:link w:val="729"/>
    <w:rPr>
      <w:rFonts w:ascii="Tahoma" w:hAnsi="Tahoma" w:eastAsia="Times New Roman" w:cs="Tahoma"/>
      <w:sz w:val="16"/>
      <w:szCs w:val="16"/>
      <w:lang w:eastAsia="ru-RU"/>
    </w:rPr>
  </w:style>
  <w:style w:type="table" w:styleId="731">
    <w:name w:val="Сетка таблицы"/>
    <w:basedOn w:val="716"/>
    <w:next w:val="731"/>
    <w:link w:val="711"/>
    <w:uiPriority w:val="59"/>
    <w:pPr>
      <w:spacing w:after="0" w:line="240" w:lineRule="auto"/>
    </w:pPr>
    <w:tblPr/>
  </w:style>
  <w:style w:type="character" w:styleId="732">
    <w:name w:val="Заголовок 1 Знак"/>
    <w:next w:val="732"/>
    <w:link w:val="712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33">
    <w:name w:val="Заголовок 3 Знак"/>
    <w:next w:val="733"/>
    <w:link w:val="714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4">
    <w:name w:val="Основной текст"/>
    <w:basedOn w:val="711"/>
    <w:next w:val="734"/>
    <w:link w:val="735"/>
    <w:uiPriority w:val="99"/>
    <w:unhideWhenUsed/>
    <w:pPr>
      <w:spacing w:after="120"/>
    </w:pPr>
  </w:style>
  <w:style w:type="character" w:styleId="735">
    <w:name w:val="Основной текст Знак"/>
    <w:next w:val="735"/>
    <w:link w:val="73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6">
    <w:name w:val="Заголовок 2 Знак"/>
    <w:next w:val="736"/>
    <w:link w:val="71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737">
    <w:name w:val="Знак Знак Знак"/>
    <w:basedOn w:val="711"/>
    <w:next w:val="737"/>
    <w:link w:val="71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738">
    <w:name w:val="Таблицы (моноширинный)"/>
    <w:basedOn w:val="711"/>
    <w:next w:val="711"/>
    <w:link w:val="711"/>
    <w:uiPriority w:val="99"/>
    <w:pPr>
      <w:jc w:val="both"/>
      <w:widowControl w:val="off"/>
    </w:pPr>
    <w:rPr>
      <w:rFonts w:ascii="Courier New" w:hAnsi="Courier New" w:cs="Courier New"/>
      <w:sz w:val="22"/>
      <w:szCs w:val="22"/>
    </w:rPr>
  </w:style>
  <w:style w:type="paragraph" w:styleId="739">
    <w:name w:val="Знак Знак Знак4"/>
    <w:basedOn w:val="711"/>
    <w:next w:val="739"/>
    <w:link w:val="71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740">
    <w:name w:val="Знак Знак Знак3"/>
    <w:basedOn w:val="711"/>
    <w:next w:val="740"/>
    <w:link w:val="71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741">
    <w:name w:val="Абзац списка"/>
    <w:basedOn w:val="711"/>
    <w:next w:val="741"/>
    <w:link w:val="711"/>
    <w:uiPriority w:val="34"/>
    <w:qFormat/>
    <w:pPr>
      <w:contextualSpacing/>
      <w:ind w:left="720"/>
    </w:pPr>
  </w:style>
  <w:style w:type="character" w:styleId="742">
    <w:name w:val="Гиперссылка"/>
    <w:next w:val="742"/>
    <w:link w:val="711"/>
    <w:uiPriority w:val="99"/>
    <w:rPr>
      <w:rFonts w:cs="Times New Roman"/>
      <w:color w:val="0000ff"/>
      <w:u w:val="single"/>
    </w:rPr>
  </w:style>
  <w:style w:type="paragraph" w:styleId="743">
    <w:name w:val="Знак Знак Знак2"/>
    <w:basedOn w:val="711"/>
    <w:next w:val="743"/>
    <w:link w:val="71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744">
    <w:name w:val="Знак Знак Знак1"/>
    <w:basedOn w:val="711"/>
    <w:next w:val="744"/>
    <w:link w:val="71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745">
    <w:name w:val="ConsNormal"/>
    <w:next w:val="745"/>
    <w:link w:val="711"/>
    <w:uiPriority w:val="99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paragraph" w:styleId="746">
    <w:name w:val="Основной текст 3"/>
    <w:basedOn w:val="711"/>
    <w:next w:val="746"/>
    <w:link w:val="747"/>
    <w:pPr>
      <w:spacing w:after="120"/>
    </w:pPr>
    <w:rPr>
      <w:sz w:val="16"/>
      <w:szCs w:val="16"/>
    </w:rPr>
  </w:style>
  <w:style w:type="character" w:styleId="747">
    <w:name w:val="Основной текст 3 Знак"/>
    <w:next w:val="747"/>
    <w:link w:val="74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48">
    <w:name w:val="Основной текст с отступом 2"/>
    <w:basedOn w:val="711"/>
    <w:next w:val="748"/>
    <w:link w:val="749"/>
    <w:pPr>
      <w:ind w:left="283"/>
      <w:spacing w:after="120" w:line="480" w:lineRule="auto"/>
    </w:pPr>
  </w:style>
  <w:style w:type="character" w:styleId="749">
    <w:name w:val="Основной текст с отступом 2 Знак"/>
    <w:next w:val="749"/>
    <w:link w:val="74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0">
    <w:name w:val="Абзац списка1"/>
    <w:basedOn w:val="711"/>
    <w:next w:val="750"/>
    <w:link w:val="711"/>
    <w:uiPriority w:val="99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751">
    <w:name w:val="Без интервала1"/>
    <w:next w:val="751"/>
    <w:link w:val="711"/>
    <w:uiPriority w:val="99"/>
    <w:qFormat/>
    <w:rPr>
      <w:rFonts w:eastAsia="Times New Roman" w:cs="Calibri"/>
      <w:sz w:val="22"/>
      <w:szCs w:val="22"/>
      <w:lang w:val="ru-RU" w:eastAsia="en-US" w:bidi="ar-SA"/>
    </w:rPr>
  </w:style>
  <w:style w:type="paragraph" w:styleId="752">
    <w:name w:val="Style2"/>
    <w:basedOn w:val="711"/>
    <w:next w:val="752"/>
    <w:link w:val="711"/>
    <w:pPr>
      <w:ind w:firstLine="701"/>
      <w:jc w:val="both"/>
      <w:spacing w:line="274" w:lineRule="exact"/>
      <w:widowControl w:val="off"/>
    </w:pPr>
    <w:rPr>
      <w:sz w:val="24"/>
      <w:szCs w:val="24"/>
    </w:rPr>
  </w:style>
  <w:style w:type="character" w:styleId="753">
    <w:name w:val="Просмотренная гиперссылка"/>
    <w:next w:val="753"/>
    <w:link w:val="711"/>
    <w:rPr>
      <w:color w:val="800080"/>
      <w:u w:val="single"/>
    </w:rPr>
  </w:style>
  <w:style w:type="character" w:styleId="754">
    <w:name w:val="ConsPlusNormal Знак"/>
    <w:next w:val="754"/>
    <w:link w:val="718"/>
    <w:rPr>
      <w:rFonts w:ascii="Calibri" w:hAnsi="Calibri" w:eastAsia="Times New Roman" w:cs="Calibri"/>
      <w:szCs w:val="20"/>
      <w:lang w:eastAsia="ru-RU"/>
    </w:rPr>
  </w:style>
  <w:style w:type="paragraph" w:styleId="755">
    <w:name w:val="Верхний колонтитул"/>
    <w:basedOn w:val="711"/>
    <w:next w:val="755"/>
    <w:link w:val="756"/>
    <w:uiPriority w:val="99"/>
    <w:pPr>
      <w:tabs>
        <w:tab w:val="center" w:pos="4677" w:leader="none"/>
        <w:tab w:val="right" w:pos="9355" w:leader="none"/>
      </w:tabs>
    </w:pPr>
  </w:style>
  <w:style w:type="character" w:styleId="756">
    <w:name w:val="Верхний колонтитул Знак"/>
    <w:next w:val="756"/>
    <w:link w:val="75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7">
    <w:name w:val="Нижний колонтитул"/>
    <w:basedOn w:val="711"/>
    <w:next w:val="757"/>
    <w:link w:val="758"/>
    <w:uiPriority w:val="99"/>
    <w:pPr>
      <w:tabs>
        <w:tab w:val="center" w:pos="4677" w:leader="none"/>
        <w:tab w:val="right" w:pos="9355" w:leader="none"/>
      </w:tabs>
    </w:pPr>
  </w:style>
  <w:style w:type="character" w:styleId="758">
    <w:name w:val="Нижний колонтитул Знак"/>
    <w:next w:val="758"/>
    <w:link w:val="75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9">
    <w:name w:val="WW8Num1z0"/>
    <w:next w:val="759"/>
    <w:link w:val="711"/>
  </w:style>
  <w:style w:type="character" w:styleId="6233" w:default="1">
    <w:name w:val="Default Paragraph Font"/>
    <w:uiPriority w:val="1"/>
    <w:semiHidden/>
    <w:unhideWhenUsed/>
  </w:style>
  <w:style w:type="numbering" w:styleId="6234" w:default="1">
    <w:name w:val="No List"/>
    <w:uiPriority w:val="99"/>
    <w:semiHidden/>
    <w:unhideWhenUsed/>
  </w:style>
  <w:style w:type="table" w:styleId="62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 Валентина Викторовна</dc:creator>
  <cp:lastModifiedBy>BordunAO</cp:lastModifiedBy>
  <cp:revision>3</cp:revision>
  <dcterms:created xsi:type="dcterms:W3CDTF">2024-12-05T09:16:00Z</dcterms:created>
  <dcterms:modified xsi:type="dcterms:W3CDTF">2025-12-01T07:10:25Z</dcterms:modified>
  <cp:version>1048576</cp:version>
</cp:coreProperties>
</file>