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Par233"/>
      <w:r/>
      <w:bookmarkEnd w:id="0"/>
      <w:r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предоставления результатов оценки результативности и эффективности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выполнения муниципальных заданий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оказание муниципальных услуг (выполнение работ)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 состоянию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 1 сентября 2025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Главный распорядитель бюджетных средств, учредитель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Комитет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 делам молодежи, физической культуре и спорту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left="0" w:firstLine="54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1980"/>
        <w:gridCol w:w="2659"/>
        <w:gridCol w:w="1983"/>
        <w:gridCol w:w="1983"/>
        <w:gridCol w:w="2020"/>
        <w:gridCol w:w="1998"/>
        <w:gridCol w:w="2022"/>
      </w:tblGrid>
      <w:tr>
        <w:tblPrEx/>
        <w:trPr>
          <w:tblHeader/>
        </w:trPr>
        <w:tc>
          <w:tcPr>
            <w:tcW w:w="198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 (работ)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Объем оказания муниципальных услуг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(выполнения работ)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К1, (%)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Качество оказания муниципальных услуг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(выполнения работ)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К2, (%)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Результативность оказания муниципальных услуг (выполнения работ)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vertAlign w:val="subscript"/>
                <w:lang w:eastAsia="ru-RU"/>
              </w:rPr>
              <w:t xml:space="preserve">результативность,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Полнота использования средств бюджета на выполнение муниципального задания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vertAlign w:val="subscript"/>
                <w:lang w:eastAsia="ru-RU"/>
              </w:rPr>
              <w:t xml:space="preserve">исполнение</w:t>
            </w:r>
            <w:r>
              <w:rPr>
                <w:rFonts w:ascii="Times New Roman" w:hAnsi="Times New Roman" w:eastAsia="Times New Roman" w:cs="Times New Roman"/>
                <w:vertAlign w:val="subscript"/>
                <w:lang w:eastAsia="ru-RU"/>
              </w:rPr>
              <w:t xml:space="preserve"> бюджета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(%)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Итоговая оценка эффективности выполнения муниципального задания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vertAlign w:val="subscript"/>
                <w:lang w:eastAsia="ru-RU"/>
              </w:rPr>
              <w:t xml:space="preserve">эффективность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,(%)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W w:w="198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МАУ «База спорта и отдыха «Северянка»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отдыха детей и молодежи в каникулярное время (с круглосуточным пребыванием)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-9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90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-9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-10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95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ind w:left="-129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61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Муниципальное задание  перевыполнено при эффективном использовании бюджетных средств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МАУ «Дворец спорта»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Проведение занятий физкультурно-спортивной направленности по месту проживания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69,1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Муниципальное задание выполнено в полном объеме с экономией бюджетных средств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официальных спортивных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53,3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76,7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52,6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Муниципальное задание выполнено в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полном объеме с экономией бюджетных средств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и проведение официальных физкультурных (физкультурно-оздоровительных)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 54,8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77,4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Муниципальное задание выполнено в полном объеме с экономией бюджетных средств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МБОУДО «Спортивная школа г.Белоярский»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Реализация дополнительных общеразвивающих программ в области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-101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69,9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перевыполнено при эффективном использовании 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олимпийским видам спорта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(спортивная борьба)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eastAsia="ru-RU"/>
              </w:rPr>
              <w:t xml:space="preserve">Муниципальное задание выполнено в полном объеме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eastAsia="ru-RU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eastAsia="ru-RU"/>
              </w:rPr>
              <w:t xml:space="preserve">эффективном использовании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eastAsia="ru-RU"/>
              </w:rPr>
              <w:t xml:space="preserve"> бюджетных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олимпийским видам спорта (плавание)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eastAsia="ru-RU"/>
              </w:rPr>
              <w:t xml:space="preserve">Муниципальное задание выполнено в полном объеме при эффективном использовании бюджетных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олимпийским видам спорта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(каратэ)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перевыполнено при эффективном использовании 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олимпийским видам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спорта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(хоккей)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73,5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перевыполнено при эффективном использовании 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олимпийским видам спорта</w:t>
            </w:r>
            <w:r>
              <w:rPr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(бокс)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67,8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перевыполнено при эффективном использовании 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спорту лиц с поражением ОДА (легкая атлетика)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Муниципальное задание выполнено в полном объеме с экономией бюджетных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Спортивная подготовка по неолимпийским видам спорта (тайский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бокс)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Муниципальное задание перевыполнено </w:t>
            </w: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при эффективном использовании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  <w:lang w:eastAsia="ru-RU"/>
              </w:rPr>
              <w:t xml:space="preserve">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Спортивная подготовка по неолимпийским видам спорта (тхэквондо МТФ)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pStyle w:val="61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задание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 при эффективном использовании 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отдыха детей и молодежи в каникулярное время (с дневным пребыванием)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выполнено в полном объеме при эффективном использовании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бюджетных средств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</w:tr>
      <w:tr>
        <w:tblPrEx/>
        <w:trPr/>
        <w:tc>
          <w:tcPr>
            <w:tcW w:w="1980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ММЦ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«Спутник»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Уборка территории и аналогичная деятельность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92,5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ind w:left="-92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выполнено в полном объеме при эффективном использовании бюджетных средств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досуга детей, подростков и молодежи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68%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100%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ind w:left="-7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Муниципальное задание выполнено с экономией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бюджетных средств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ind w:left="0" w:firstLine="5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ind w:left="-7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Муниципальное задание выполнено в полном объеме с экономией бюджетных средств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198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2659" w:type="dxa"/>
            <w:vMerge w:val="restart"/>
            <w:textDirection w:val="lrTb"/>
            <w:noWrap w:val="false"/>
          </w:tcPr>
          <w:p>
            <w:pPr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Организация отдыха детей и молодежи в каникулярное время (с дневным пребыванием)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-98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3" w:type="dxa"/>
            <w:vMerge w:val="restart"/>
            <w:textDirection w:val="lrTb"/>
            <w:noWrap w:val="false"/>
          </w:tcPr>
          <w:p>
            <w:pPr>
              <w:ind w:left="-93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0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98" w:type="dxa"/>
            <w:vMerge w:val="restart"/>
            <w:textDirection w:val="lrTb"/>
            <w:noWrap w:val="false"/>
          </w:tcPr>
          <w:p>
            <w:pPr>
              <w:ind w:left="-129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36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022" w:type="dxa"/>
            <w:vMerge w:val="restart"/>
            <w:textDirection w:val="lrTb"/>
            <w:noWrap w:val="false"/>
          </w:tcPr>
          <w:p>
            <w:pPr>
              <w:ind w:left="-108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задание выполнено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полном объеме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с экономией бюджетных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bookmarkStart w:id="1" w:name="_GoBack"/>
      <w:r>
        <w:rPr>
          <w:highlight w:val="none"/>
        </w:rPr>
      </w:r>
      <w:bookmarkEnd w:id="1"/>
      <w:r>
        <w:rPr>
          <w:highlight w:val="none"/>
        </w:rPr>
        <w:t xml:space="preserve">______________</w:t>
      </w:r>
      <w:r>
        <w:rPr>
          <w:highlight w:val="none"/>
        </w:rPr>
      </w:r>
    </w:p>
    <w:sectPr>
      <w:footnotePr/>
      <w:endnotePr/>
      <w:type w:val="nextPage"/>
      <w:pgSz w:w="16838" w:h="11906" w:orient="landscape"/>
      <w:pgMar w:top="1418" w:right="850" w:bottom="1276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902" w:right="0" w:firstLine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Знак"/>
    <w:basedOn w:val="617"/>
    <w:pPr>
      <w:ind w:left="0"/>
      <w:jc w:val="left"/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7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KaveckayaSR</cp:lastModifiedBy>
  <cp:revision>134</cp:revision>
  <dcterms:created xsi:type="dcterms:W3CDTF">2017-05-24T06:31:00Z</dcterms:created>
  <dcterms:modified xsi:type="dcterms:W3CDTF">2025-09-11T06:45:06Z</dcterms:modified>
</cp:coreProperties>
</file>