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drawing>
          <wp:inline distT="0" distB="0" distL="114300" distR="114300">
            <wp:extent cx="666750" cy="885825"/>
            <wp:effectExtent l="0" t="0" r="0" b="9525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keepNext/>
        <w:jc w:val="center"/>
        <w:outlineLvl w:val="1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  <w:t>БЕЛОЯРСКИЙ РАЙОН</w:t>
      </w:r>
    </w:p>
    <w:p>
      <w:pPr>
        <w:keepNext/>
        <w:jc w:val="center"/>
        <w:outlineLvl w:val="2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0"/>
        </w:rPr>
        <w:t>ХАНТЫ-МАНСИЙСКИЙ АВТОНОМНЫЙ ОКРУГ – ЮГРА</w:t>
      </w:r>
    </w:p>
    <w:p>
      <w:pPr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ПОСТАНОВЛЕНИЕ</w:t>
      </w:r>
    </w:p>
    <w:p>
      <w:pPr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ПРОЕКТ</w:t>
      </w:r>
    </w:p>
    <w:p>
      <w:pPr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от   ____  декабря 2024 года                                                                                              № </w:t>
      </w:r>
    </w:p>
    <w:p>
      <w:pPr>
        <w:keepNext/>
        <w:jc w:val="center"/>
        <w:outlineLvl w:val="0"/>
        <w:rPr>
          <w:rFonts w:ascii="Times New Roman" w:hAnsi="Times New Roman" w:eastAsia="Times New Roman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Об утверждении муниципальной программы Белоярского района 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«</w:t>
      </w:r>
      <w:r>
        <w:rPr>
          <w:rFonts w:ascii="Times New Roman" w:hAnsi="Times New Roman" w:eastAsia="Times New Roman"/>
          <w:b/>
          <w:sz w:val="24"/>
          <w:szCs w:val="24"/>
          <w:lang w:eastAsia="ar-SA"/>
        </w:rPr>
        <w:t xml:space="preserve">Обеспечение доступным и комфортным жильем жителей </w:t>
      </w:r>
      <w:r>
        <w:rPr>
          <w:rFonts w:ascii="Times New Roman" w:hAnsi="Times New Roman" w:eastAsia="Times New Roman"/>
          <w:b/>
          <w:bCs/>
          <w:sz w:val="24"/>
          <w:szCs w:val="24"/>
        </w:rPr>
        <w:t>Белоярского района»</w:t>
      </w:r>
    </w:p>
    <w:p>
      <w:pPr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 соответствии с постановлением администрации Белоярского района от                    3 сентября 2018 года № 776 «</w:t>
      </w:r>
      <w:r>
        <w:rPr>
          <w:rFonts w:ascii="Times New Roman" w:hAnsi="Times New Roman" w:eastAsia="Times New Roman"/>
          <w:bCs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Белоярского района</w:t>
      </w:r>
      <w:r>
        <w:rPr>
          <w:rFonts w:ascii="Times New Roman" w:hAnsi="Times New Roman" w:eastAsia="Times New Roman"/>
          <w:sz w:val="24"/>
          <w:szCs w:val="24"/>
        </w:rPr>
        <w:t>», распоряжением администрации Белоярского района от 15 августа 2018 года № 245-р «О Перечне муниципальных программ Белоярского района», п о с т а н о в л я ю:</w:t>
      </w:r>
    </w:p>
    <w:p>
      <w:pPr>
        <w:autoSpaceDE w:val="0"/>
        <w:autoSpaceDN w:val="0"/>
        <w:adjustRightInd w:val="0"/>
        <w:ind w:firstLine="54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1. Утвердить прилагаемую муниципальную программу Белоярского района «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Обеспечение доступным и комфортным жильем жителей </w:t>
      </w:r>
      <w:r>
        <w:rPr>
          <w:rFonts w:ascii="Times New Roman" w:hAnsi="Times New Roman" w:eastAsia="Times New Roman"/>
          <w:bCs/>
          <w:sz w:val="24"/>
          <w:szCs w:val="24"/>
        </w:rPr>
        <w:t>Белоярского района»</w:t>
      </w:r>
      <w:r>
        <w:rPr>
          <w:rFonts w:ascii="Times New Roman" w:hAnsi="Times New Roman" w:eastAsia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54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>
      <w:pPr>
        <w:autoSpaceDE w:val="0"/>
        <w:autoSpaceDN w:val="0"/>
        <w:adjustRightInd w:val="0"/>
        <w:ind w:firstLine="54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3. Настоящее постановление вступает в силу после официального опубликования, но не ранее 1 января 2025 года.</w:t>
      </w:r>
    </w:p>
    <w:p>
      <w:pPr>
        <w:autoSpaceDE w:val="0"/>
        <w:autoSpaceDN w:val="0"/>
        <w:adjustRightInd w:val="0"/>
        <w:ind w:firstLine="54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4. Контроль за выполнением постановления возложить на первого заместителя главы Белоярского района Ойнеца А.В.</w:t>
      </w:r>
    </w:p>
    <w:p>
      <w:pPr>
        <w:pStyle w:val="1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ordWrap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ordWrap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ordWrap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С.П. Маненков</w:t>
      </w:r>
    </w:p>
    <w:p>
      <w:pPr>
        <w:pStyle w:val="10"/>
        <w:jc w:val="both"/>
        <w:rPr>
          <w:sz w:val="24"/>
          <w:szCs w:val="24"/>
        </w:rPr>
      </w:pP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  <w:sectPr>
          <w:headerReference r:id="rId4" w:type="first"/>
          <w:headerReference r:id="rId3" w:type="default"/>
          <w:pgSz w:w="11906" w:h="16838"/>
          <w:pgMar w:top="898" w:right="1266" w:bottom="1020" w:left="1400" w:header="720" w:footer="720" w:gutter="0"/>
          <w:cols w:space="720" w:num="1"/>
          <w:titlePg/>
          <w:docGrid w:linePitch="360" w:charSpace="0"/>
        </w:sectPr>
      </w:pP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УТВЕРЖДЕНА</w:t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постановлением администрации</w:t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Белоярского района</w:t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 _____________2024 года № ____</w:t>
      </w:r>
    </w:p>
    <w:p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 Белоярского района</w:t>
      </w:r>
    </w:p>
    <w:p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eastAsia="Times New Roman"/>
          <w:b/>
          <w:sz w:val="24"/>
          <w:szCs w:val="24"/>
        </w:rPr>
        <w:t>Обеспечение доступным и комфортным жильем жителей Белоярского района</w:t>
      </w:r>
      <w:r>
        <w:rPr>
          <w:rFonts w:ascii="Times New Roman" w:hAnsi="Times New Roman" w:eastAsia="Times New Roman"/>
          <w:b/>
          <w:bCs/>
          <w:sz w:val="24"/>
          <w:szCs w:val="24"/>
        </w:rPr>
        <w:t>»</w:t>
      </w:r>
    </w:p>
    <w:p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также – муниципальная программа)</w:t>
      </w:r>
    </w:p>
    <w:p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Белоярского района </w:t>
      </w:r>
    </w:p>
    <w:p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eastAsia="Times New Roman"/>
          <w:sz w:val="24"/>
          <w:szCs w:val="24"/>
        </w:rPr>
        <w:t>Обеспечение доступным и комфортным жильем жителей Белоярского района</w:t>
      </w:r>
      <w:r>
        <w:rPr>
          <w:rFonts w:ascii="Times New Roman" w:hAnsi="Times New Roman" w:eastAsia="Times New Roman"/>
          <w:bCs/>
          <w:sz w:val="24"/>
          <w:szCs w:val="24"/>
        </w:rPr>
        <w:t>»</w:t>
      </w:r>
    </w:p>
    <w:p>
      <w:pPr>
        <w:pStyle w:val="6"/>
        <w:ind w:right="-23"/>
        <w:rPr>
          <w:b/>
          <w:szCs w:val="24"/>
        </w:rPr>
      </w:pPr>
    </w:p>
    <w:p>
      <w:pPr>
        <w:pStyle w:val="6"/>
        <w:numPr>
          <w:ilvl w:val="0"/>
          <w:numId w:val="1"/>
        </w:numPr>
        <w:ind w:right="-23"/>
        <w:rPr>
          <w:szCs w:val="24"/>
        </w:rPr>
      </w:pPr>
      <w:r>
        <w:rPr>
          <w:szCs w:val="24"/>
        </w:rPr>
        <w:t>Основные положения</w:t>
      </w:r>
    </w:p>
    <w:p>
      <w:pPr>
        <w:pStyle w:val="6"/>
        <w:ind w:left="720" w:right="-23"/>
        <w:jc w:val="both"/>
        <w:rPr>
          <w:color w:val="FF0000"/>
          <w:szCs w:val="24"/>
        </w:rPr>
      </w:pPr>
    </w:p>
    <w:tbl>
      <w:tblPr>
        <w:tblStyle w:val="3"/>
        <w:tblW w:w="1531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9"/>
        <w:gridCol w:w="9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9" w:type="dxa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Куратор муниципальной программы </w:t>
            </w:r>
          </w:p>
        </w:tc>
        <w:tc>
          <w:tcPr>
            <w:tcW w:w="9423" w:type="dxa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заместитель главы Белоярского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9" w:type="dxa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42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Управление жилищно-коммунального хозяйства администрации Белоярского района (далее – УЖКХ)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9" w:type="dxa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Период реализации муниципальной программы </w:t>
            </w:r>
          </w:p>
        </w:tc>
        <w:tc>
          <w:tcPr>
            <w:tcW w:w="9423" w:type="dxa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2025-2030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889" w:type="dxa"/>
            <w:vMerge w:val="restar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942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Цель 1 «Создание условий и механизмов для жилищного строительства, обеспечения доступности жилья на территории Белоярского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889" w:type="dxa"/>
            <w:vMerge w:val="continue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42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 xml:space="preserve">Цель 2 «Улучшение жилищных условий граждан Белоярского района и создание условий, способствующих повышению 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качества жилищного обеспечения населения Белоярского района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889" w:type="dxa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942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1.  «Содействие развитию жилищного строительства на территории Белоярского района»</w:t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2. «Улучшение жилищных условий населения Белоярского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9" w:type="dxa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9423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108 615,0 тысяч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8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Связь с национальными целями развития Российской Федерации/ государственными программами Ханты-Мансийского автономного округа - Югры </w:t>
            </w:r>
          </w:p>
        </w:tc>
        <w:tc>
          <w:tcPr>
            <w:tcW w:w="942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Комфортная и безопасная среда для жизни.</w:t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 показатель «Устойчивое сокращение непригодного для проживания жилищного фонда».</w:t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Государственная программа Ханты-Мансийского автономного округа - Югры «Строительство».</w:t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Государственная программа Ханты-Мансийского автономного округа - Югры «Пространственное развитие и формирование комфортной городской среды».</w:t>
            </w:r>
          </w:p>
        </w:tc>
      </w:tr>
    </w:tbl>
    <w:p>
      <w:pPr>
        <w:pStyle w:val="6"/>
        <w:ind w:left="720" w:right="-23"/>
        <w:jc w:val="both"/>
        <w:rPr>
          <w:color w:val="FF0000"/>
          <w:szCs w:val="24"/>
        </w:rPr>
      </w:pPr>
    </w:p>
    <w:p>
      <w:pPr>
        <w:pageBreakBefore/>
        <w:numPr>
          <w:ilvl w:val="0"/>
          <w:numId w:val="1"/>
        </w:numPr>
        <w:ind w:left="0"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Показатели муниципальной программы</w:t>
      </w:r>
    </w:p>
    <w:p>
      <w:pPr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1516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011"/>
        <w:gridCol w:w="1162"/>
        <w:gridCol w:w="906"/>
        <w:gridCol w:w="671"/>
        <w:gridCol w:w="711"/>
        <w:gridCol w:w="711"/>
        <w:gridCol w:w="671"/>
        <w:gridCol w:w="576"/>
        <w:gridCol w:w="576"/>
        <w:gridCol w:w="567"/>
        <w:gridCol w:w="9"/>
        <w:gridCol w:w="2888"/>
        <w:gridCol w:w="1741"/>
        <w:gridCol w:w="8"/>
        <w:gridCol w:w="1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tblHeader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Единица измерения (по ОКЕИ) 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bookmarkStart w:id="0" w:name="RANGE!D13"/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Базовое значение</w:t>
            </w:r>
            <w:bookmarkEnd w:id="0"/>
          </w:p>
        </w:tc>
        <w:tc>
          <w:tcPr>
            <w:tcW w:w="3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5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bookmarkStart w:id="1" w:name="RANGE!L13"/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Документ</w:t>
            </w:r>
            <w:bookmarkEnd w:id="1"/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bookmarkStart w:id="2" w:name="RANGE!M13"/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Ответственный за достижение показателя</w:t>
            </w:r>
            <w:bookmarkEnd w:id="2"/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bookmarkStart w:id="3" w:name="RANGE!N13"/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Связь с показателями национальных целей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2030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Цель 1 «Создание условий и механизмов для жилищного строительства, обеспечения доступности жилья на территории Белоярского района»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жилищного строительства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тысяч квадратных метров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ХМАО - Югры от 10.11.2023           №561-п «О государственной программе Ханты-Мансийского автономного округа - Югры «Строительство»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по архитектуре и градостроительству администрации Белоярского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граждан жильем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Площадь земельных участков, предоставленных для строительства в расчете на 10 тыс.человек населения &lt;*&gt;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гектар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0,6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0,7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0,8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0,8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0,9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РФ от 17.12.2012 N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муниципальных, городских округов и муниципальных районов" и подпункта "и" пункта 2 Указа Президента Российской Федерации от 7 мая 2012 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муниципальной собственности  администрации Белоярского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граждан жильем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51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Цель 2 «Улучшение жилищных условий граждан Белоярского района и создание условий, способствующих повышению  качества жилищного обеспечения населения Белоярского района».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тысяч квадратны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>х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метров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2023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0,0635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0,2946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40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 xml:space="preserve">Постановление Правительства ХМАО - Югры от 01.09.2024 года №325 «Об адресной программе Ханты-Мансийского автономного 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округа – Югры по переселению граждан из аварийного жилищного фонда на 2024 – 2030 годы»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УЖКХ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устойчивое сокращение непригодного для проживания жилищного фонда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Количество граждан, расселенных из аварийного жилищного фонда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человек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2023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40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 xml:space="preserve">Постановление Правительства ХМАО - Югры от 01.09.2024 года №325 «Об адресной программе Ханты-Мансийского автономного 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округа – Югры по переселению граждан из аварийного жилищного фонда на 2024 – 2030 годы»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УЖКХ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устойчивое сокращение непригодного для проживания жилищного фонда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процент 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2023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Постановление Правительства РФ от 17.12.2012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муниципальных, городских округов и муниципальных районов" и подпункта "и" пункта 2 Указа Президента Российской Федерации от 7 мая 2012 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УЖКХ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-</w:t>
            </w:r>
          </w:p>
        </w:tc>
      </w:tr>
    </w:tbl>
    <w:p>
      <w:pPr>
        <w:pStyle w:val="6"/>
        <w:ind w:right="-23"/>
        <w:jc w:val="both"/>
        <w:rPr>
          <w:sz w:val="18"/>
          <w:szCs w:val="18"/>
        </w:rPr>
      </w:pPr>
      <w:r>
        <w:rPr>
          <w:sz w:val="18"/>
          <w:szCs w:val="18"/>
        </w:rPr>
        <w:t>&lt;*&gt;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</w: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ageBreakBefore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Структура муниципальной программы</w:t>
      </w:r>
    </w:p>
    <w:tbl>
      <w:tblPr>
        <w:tblStyle w:val="3"/>
        <w:tblW w:w="15567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910"/>
        <w:gridCol w:w="6382"/>
        <w:gridCol w:w="37"/>
        <w:gridCol w:w="3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N п/п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Задачи структурного элемента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 xml:space="preserve">Краткое описание ожидаемых эффектов от реализации задачи структурного элемента  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Связь с показателями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Направление (подпрограмма) «Содействие развитию жилищного строительства на территории Белоярского района»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1.1</w:t>
            </w:r>
          </w:p>
        </w:tc>
        <w:tc>
          <w:tcPr>
            <w:tcW w:w="14864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Комплекс процессных мероприятий «Обеспечение градостроительной деятельности на территории Белоярского района»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 xml:space="preserve">Ответственный за реализацию:  Управление по архитектуре и градостроительству администрации Белоярского района </w:t>
            </w:r>
          </w:p>
        </w:tc>
        <w:tc>
          <w:tcPr>
            <w:tcW w:w="6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Срок реализации: 2025-2030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1.1.1</w:t>
            </w: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Обеспечение территории Белоярского района документами территориального планирования, градостроительного зонирования, документацией по планировке территории, правилами благоустройства территорий</w:t>
            </w:r>
          </w:p>
        </w:tc>
        <w:tc>
          <w:tcPr>
            <w:tcW w:w="6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Обеспеченность муниципальных образований Белоярского района градостроительной документацией, документами территориального планирования и градостроительного зонирования, соответствующих установленным требованиям.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Рациональное использование земельных участков на основе документов территориального планирования, градостроительного зонирования, документации по планировке территории, способствующих дальнейшему развитию жилищной, социальной, инженерной и транспортной инфраструктур Белоярского района.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Объем жилищного строительства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1.2</w:t>
            </w:r>
          </w:p>
        </w:tc>
        <w:tc>
          <w:tcPr>
            <w:tcW w:w="148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Комплекс процессных мероприятий «Обеспечение мероприятий по освобождению и формированию земельных участков для жилищного строительства»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Ответственный за реализацию:  УЖКХ</w:t>
            </w:r>
          </w:p>
        </w:tc>
        <w:tc>
          <w:tcPr>
            <w:tcW w:w="6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Срок реализации: 2025-2030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1.2.1</w:t>
            </w: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Создание благоприятных условий по освоению свободных и развитию застроенных территорий в границах Белоярского района в целях строительства жилого назначения</w:t>
            </w:r>
          </w:p>
        </w:tc>
        <w:tc>
          <w:tcPr>
            <w:tcW w:w="6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Реализация мероприятий по освобождению земельных участков, планируемых для жилищного строительства на территории г.п.Белоярский.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Предоставление субсидий из бюджета Белоярского района  бюджетам поселений на осуществление мероприятий по освобождению земельных участков, планируемых для жилищного строительства.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Площадь земельных участков, предоставленных для строительства в расчете на 10 тыс.человек населения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8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Направление (подпрограмма)  «Улучшение жилищных условий населения Белоярского района»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2.1</w:t>
            </w:r>
          </w:p>
        </w:tc>
        <w:tc>
          <w:tcPr>
            <w:tcW w:w="148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Комплекс процессных мероприятий «Улучшение жилищных условий отдельных категорий граждан Белоярского района»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Ответственный за реализацию:  УЖКХ, Комитет по финансам администрации Белоярского района</w:t>
            </w:r>
          </w:p>
        </w:tc>
        <w:tc>
          <w:tcPr>
            <w:tcW w:w="6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Срок реализации: 2025-2030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2.1.1</w:t>
            </w: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Предоставление поддержки на приобретение жилья отдельным категориям граждан, проживающим на территории Белоярского района</w:t>
            </w:r>
          </w:p>
        </w:tc>
        <w:tc>
          <w:tcPr>
            <w:tcW w:w="6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Предоставление субсидий участникам специальной военной операции и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в г.п.Белоярский.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Предоставление субсидий из бюджета Белоярского района  бюджетам поселений на осуществление мероприятий по предоставлению субсидий участникам специальной военной операции и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2.2</w:t>
            </w:r>
          </w:p>
        </w:tc>
        <w:tc>
          <w:tcPr>
            <w:tcW w:w="148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Комплекс процессных мероприятий «Реализация региональной программы обеспечения устойчивого сокращения  непригодного для проживания жилищного фонда»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Ответственный за реализацию:  УЖКХ, Комитет муниципальной собственности администрации Белоярского района, Комитет по финансам администрации Белоярского района</w:t>
            </w:r>
          </w:p>
        </w:tc>
        <w:tc>
          <w:tcPr>
            <w:tcW w:w="6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Срок реализации: 2025-2030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2.2.1</w:t>
            </w: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Улучшение жилищных условий граждан, проживающих в жилых помещениях, находящихся в многоквартирных домах, признанных аварийными и подлежащими сносу в установленном порядке</w:t>
            </w:r>
          </w:p>
        </w:tc>
        <w:tc>
          <w:tcPr>
            <w:tcW w:w="6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Осуществление мероприятий по  переселению граждан из аварийного жилищного фонда (признанного таковым с 1 января 2017 года до 1 января 2022 года) в г.п.Белоярский.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Предоставление субсидий из бюджета Белоярского района  бюджетам поселений на осуществление мероприятий по  переселению граждан из аварийного жилищного фонда (признанного таковым с 1 января 2017 года до 1 января 2022 года)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Количество квадратных метров расселенного аварийного жилищного фонда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Количество граждан, расселенных из аварийного жилищного фонда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2.3</w:t>
            </w:r>
          </w:p>
        </w:tc>
        <w:tc>
          <w:tcPr>
            <w:tcW w:w="148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Комплекс процессных мероприятий «Строительство и приобретение жилья»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Ответственный за реализацию:  УЖКХ</w:t>
            </w:r>
          </w:p>
        </w:tc>
        <w:tc>
          <w:tcPr>
            <w:tcW w:w="64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Срок реализации: 2025-2030</w:t>
            </w:r>
          </w:p>
        </w:tc>
        <w:tc>
          <w:tcPr>
            <w:tcW w:w="3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2.3.1</w:t>
            </w: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Содействие в обеспечении жильем различных категорий граждан, формирования муниципального жилищного фонда</w:t>
            </w:r>
          </w:p>
        </w:tc>
        <w:tc>
          <w:tcPr>
            <w:tcW w:w="64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Строительство и (или) приобретение жилья в целях обеспечения жильем различных категорий граждан, формирования муниципального жилищного фонда, в том числе маневренного.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Предоставление субсидий из бюджета Белоярского района  бюджетам поселений на осуществление мероприятий по приобретению жилья в целях переселения граждан из аварийного жилищного фонда (признанного таковым после 1 января 2017 года).</w:t>
            </w:r>
          </w:p>
        </w:tc>
        <w:tc>
          <w:tcPr>
            <w:tcW w:w="3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</w:t>
            </w:r>
          </w:p>
        </w:tc>
      </w:tr>
    </w:tbl>
    <w:p>
      <w:pPr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pageBreakBefore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Финансовое обеспечение муниципальной программы</w:t>
      </w:r>
    </w:p>
    <w:tbl>
      <w:tblPr>
        <w:tblStyle w:val="3"/>
        <w:tblW w:w="148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135"/>
        <w:gridCol w:w="1025"/>
        <w:gridCol w:w="1024"/>
        <w:gridCol w:w="1024"/>
        <w:gridCol w:w="845"/>
        <w:gridCol w:w="845"/>
        <w:gridCol w:w="845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N п/п</w:t>
            </w:r>
          </w:p>
        </w:tc>
        <w:tc>
          <w:tcPr>
            <w:tcW w:w="7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67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2028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2029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Муниципальная программа «Обеспечение доступным и комфортным жильем жителей Белоярского района»  (всего),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33 915,8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33 915,8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33 915,8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108 615,0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ХМАО-Югры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32 219,9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32 219,9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32 219,9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103 183,8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1 695,9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1 695,9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1 695,9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5 431,2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Объем налоговых расходов Белоярского района (справочно)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Комплекс процессных мероприятий «Обеспечение градостроительной деятельности на территории Белоярского района» (всего),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13 735,2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ХМАО-Югры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13 048,2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687,0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мероприятие (результат)  «Документы территориального планирования и градостроительного зонирования, документация по планировке территории»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13 735,2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ХМАО-Югры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13 048,2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687,0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Комплекс процессных мероприятий «Обеспечение мероприятий по освобождению и формированию земельных участков для жилищного строительства» (всего),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31 626,6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31 626,6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31 626,6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94 879,8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ХМАО-Югры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30 045,2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30 045,2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30 045,2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90 135,6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1 581,4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1 581,4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1 581,4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4 744,2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мероприятие (результат)  «Реализация мероприятий по освобожд</w:t>
            </w:r>
            <w:bookmarkStart w:id="4" w:name="_GoBack"/>
            <w:bookmarkEnd w:id="4"/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ению земельных участков, планируемых для жилищного строительства»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31 626,6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31 626,6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31 626,6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94 879,8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ХМАО-Югры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30 045,2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30 045,2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30 045,2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90 135,6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1 581,4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1 581,4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1 581,4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4 744,2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3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Комплекс процессных мероприятий «Улучшение жилищных условий отдельных категорий граждан Белоярского района» (всего),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бюджет ХМАО-Югры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бюджет Белоярского района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4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Комплекс процессных мероприятий «Реализация региональной программы обеспечения устойчивого сокращения  непригодного для проживания жилищного фонда»  (всего),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бюджет ХМАО-Югры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бюджет Белоярского района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5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Комплекс процессных мероприятий «Строительство и приобретение жилья»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(всего),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бюджет ХМАО-Югры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бюджет Белоярского района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highlight w:val="cyan"/>
              </w:rPr>
              <w:t>0,0</w:t>
            </w:r>
          </w:p>
        </w:tc>
      </w:tr>
    </w:tbl>
    <w:p>
      <w:pPr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_________________</w:t>
      </w:r>
    </w:p>
    <w:sectPr>
      <w:pgSz w:w="16838" w:h="11906" w:orient="landscape"/>
      <w:pgMar w:top="760" w:right="898" w:bottom="1066" w:left="1020" w:header="720" w:footer="720" w:gutter="0"/>
      <w:pgNumType w:start="1"/>
      <w:cols w:space="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227470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0136116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D96A51"/>
    <w:multiLevelType w:val="multilevel"/>
    <w:tmpl w:val="4CD96A5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B4"/>
    <w:rsid w:val="002B4B9E"/>
    <w:rsid w:val="007643FF"/>
    <w:rsid w:val="00A06131"/>
    <w:rsid w:val="00BF75B4"/>
    <w:rsid w:val="00C060E9"/>
    <w:rsid w:val="00C31781"/>
    <w:rsid w:val="00C34BA5"/>
    <w:rsid w:val="00FE37C0"/>
    <w:rsid w:val="02074413"/>
    <w:rsid w:val="1B613825"/>
    <w:rsid w:val="22141BEF"/>
    <w:rsid w:val="26254A80"/>
    <w:rsid w:val="27A310F4"/>
    <w:rsid w:val="29DC62BF"/>
    <w:rsid w:val="431156AA"/>
    <w:rsid w:val="5B3E7241"/>
    <w:rsid w:val="68C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jc w:val="both"/>
    </w:pPr>
    <w:rPr>
      <w:rFonts w:eastAsia="SimSun" w:asciiTheme="minorHAnsi" w:hAnsiTheme="minorHAnsi" w:cstheme="minorBidi"/>
      <w:kern w:val="2"/>
      <w:sz w:val="21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4"/>
    <w:qFormat/>
    <w:uiPriority w:val="0"/>
    <w:rPr>
      <w:rFonts w:ascii="Tahoma" w:hAnsi="Tahoma" w:cs="Tahoma"/>
      <w:sz w:val="16"/>
      <w:szCs w:val="16"/>
    </w:rPr>
  </w:style>
  <w:style w:type="paragraph" w:styleId="6">
    <w:name w:val="Body Text Indent 3"/>
    <w:basedOn w:val="1"/>
    <w:link w:val="17"/>
    <w:qFormat/>
    <w:uiPriority w:val="0"/>
    <w:pPr>
      <w:jc w:val="center"/>
    </w:pPr>
    <w:rPr>
      <w:rFonts w:ascii="Times New Roman" w:hAnsi="Times New Roman" w:eastAsia="Times New Roman" w:cs="Times New Roman"/>
      <w:kern w:val="0"/>
      <w:sz w:val="24"/>
    </w:rPr>
  </w:style>
  <w:style w:type="paragraph" w:styleId="7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6"/>
    <w:unhideWhenUsed/>
    <w:qFormat/>
    <w:uiPriority w:val="0"/>
    <w:pPr>
      <w:tabs>
        <w:tab w:val="center" w:pos="4677"/>
        <w:tab w:val="right" w:pos="9355"/>
      </w:tabs>
    </w:pPr>
  </w:style>
  <w:style w:type="paragraph" w:customStyle="1" w:styleId="9">
    <w:name w:val="ConsPlusTitle"/>
    <w:qFormat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b/>
      <w:szCs w:val="22"/>
      <w:lang w:val="ru-RU" w:eastAsia="ru-RU" w:bidi="ar-SA"/>
    </w:rPr>
  </w:style>
  <w:style w:type="paragraph" w:styleId="10">
    <w:name w:val="No Spacing"/>
    <w:qFormat/>
    <w:uiPriority w:val="1"/>
    <w:rPr>
      <w:rFonts w:ascii="Times New Roman" w:hAnsi="Times New Roman" w:eastAsia="SimSun" w:cs="Times New Roman"/>
      <w:sz w:val="22"/>
      <w:szCs w:val="22"/>
      <w:lang w:val="ru-RU" w:eastAsia="en-US" w:bidi="ar-SA"/>
    </w:rPr>
  </w:style>
  <w:style w:type="paragraph" w:customStyle="1" w:styleId="11">
    <w:name w:val="ConsPlusNormal"/>
    <w:link w:val="18"/>
    <w:qFormat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szCs w:val="22"/>
      <w:lang w:val="ru-RU" w:eastAsia="ru-RU" w:bidi="ar-SA"/>
    </w:rPr>
  </w:style>
  <w:style w:type="character" w:customStyle="1" w:styleId="12">
    <w:name w:val="font0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3">
    <w:name w:val="font2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4">
    <w:name w:val="Текст выноски Знак"/>
    <w:basedOn w:val="2"/>
    <w:link w:val="5"/>
    <w:qFormat/>
    <w:uiPriority w:val="0"/>
    <w:rPr>
      <w:rFonts w:ascii="Tahoma" w:hAnsi="Tahoma" w:cs="Tahoma"/>
      <w:kern w:val="2"/>
      <w:sz w:val="16"/>
      <w:szCs w:val="16"/>
    </w:rPr>
  </w:style>
  <w:style w:type="character" w:customStyle="1" w:styleId="15">
    <w:name w:val="Верхний колонтитул Знак"/>
    <w:basedOn w:val="2"/>
    <w:link w:val="7"/>
    <w:uiPriority w:val="99"/>
    <w:rPr>
      <w:rFonts w:asciiTheme="minorHAnsi" w:hAnsiTheme="minorHAnsi" w:cstheme="minorBidi"/>
      <w:kern w:val="2"/>
      <w:sz w:val="21"/>
    </w:rPr>
  </w:style>
  <w:style w:type="character" w:customStyle="1" w:styleId="16">
    <w:name w:val="Нижний колонтитул Знак"/>
    <w:basedOn w:val="2"/>
    <w:link w:val="8"/>
    <w:qFormat/>
    <w:uiPriority w:val="0"/>
    <w:rPr>
      <w:rFonts w:asciiTheme="minorHAnsi" w:hAnsiTheme="minorHAnsi" w:cstheme="minorBidi"/>
      <w:kern w:val="2"/>
      <w:sz w:val="21"/>
    </w:rPr>
  </w:style>
  <w:style w:type="character" w:customStyle="1" w:styleId="17">
    <w:name w:val="Основной текст с отступом 3 Знак"/>
    <w:basedOn w:val="2"/>
    <w:link w:val="6"/>
    <w:qFormat/>
    <w:uiPriority w:val="0"/>
    <w:rPr>
      <w:rFonts w:eastAsia="Times New Roman"/>
      <w:sz w:val="24"/>
    </w:rPr>
  </w:style>
  <w:style w:type="character" w:customStyle="1" w:styleId="18">
    <w:name w:val="ConsPlusNormal Знак"/>
    <w:link w:val="11"/>
    <w:qFormat/>
    <w:locked/>
    <w:uiPriority w:val="0"/>
    <w:rPr>
      <w:rFonts w:ascii="Calibri" w:hAnsi="Calibri" w:cs="Calibri" w:eastAsiaTheme="min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8</Pages>
  <Words>2149</Words>
  <Characters>12254</Characters>
  <Lines>102</Lines>
  <Paragraphs>28</Paragraphs>
  <TotalTime>0</TotalTime>
  <ScaleCrop>false</ScaleCrop>
  <LinksUpToDate>false</LinksUpToDate>
  <CharactersWithSpaces>14375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2024-11-28T09:20:00Z</dcterms:created>
  <dc:creator>Zhkh1</dc:creator>
  <cp:lastModifiedBy>Zhkh1</cp:lastModifiedBy>
  <dcterms:modified xsi:type="dcterms:W3CDTF">2024-12-03T12:43:32Z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