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  <w:r>
        <w:rPr>
          <w:rFonts w:hint="default" w:ascii="Tahoma" w:hAnsi="Tahoma" w:eastAsia="Tahoma"/>
          <w:sz w:val="20"/>
          <w:szCs w:val="24"/>
        </w:rPr>
        <w:br w:type="textWrapping"/>
      </w:r>
    </w:p>
    <w:p>
      <w:pPr>
        <w:spacing w:beforeLines="0" w:afterLines="0"/>
        <w:jc w:val="lef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outlineLvl w:val="0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АДМИНИСТРАЦИЯ БЕЛОЯРСКОГО РАЙОНА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ПОСТАНОВЛЕНИЕ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от 5 декабря 2024 г. N 851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ОБ УТВЕРЖДЕНИИ МУНИЦИПАЛЬНОЙ ПРОГРАММЫ БЕЛОЯРСКОГО РАЙОНА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"РАЗВИТИЕ МАЛОГО И СРЕДНЕГО ПРЕДПРИНИМАТЕЛЬСТВА И ТУРИЗМА"</w:t>
      </w: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636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(в ред.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https://login.consultant.ru/link/?req=doc&amp;base=RLAW926&amp;n=322333&amp;dst=100005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постановления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 Администрации Белоярского района от 17.04.2025 N 237)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</w:p>
        </w:tc>
      </w:tr>
    </w:tbl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https://login.consultant.ru/link/?req=doc&amp;base=RLAW926&amp;n=311512&amp;dst=100660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постановлением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администрации Белоярского района от 3 сентября 2018 года N 776 "Об утверждении Порядка принятия решений о разработке, формировании и реализации муниципальных программ Белоярского района", распоряжением администрации Белоярского района от 15 августа 2018 года N 245-р "О Перечне муниципальных программ Белоярского района" постановляю: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1. Утвердить прилагаемую муниципальную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Par29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>программу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Белоярского района "Развитие малого и среднего предпринимательства и туризма".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2. Опубликовать настоящее постановление в газете "Белоярские вести. Официальный выпуск".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3. Настоящее постановление вступает в силу после его официального опубликования, но не ранее 1 января 2025 года.</w:t>
      </w:r>
    </w:p>
    <w:p>
      <w:pPr>
        <w:spacing w:before="200"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Глава Белоярского района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С.П.МАНЕНКОВ</w:t>
      </w: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Утверждена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постановлением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администрации Белоярского района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от 5 декабря 2024 года N 851</w:t>
      </w: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bookmarkStart w:id="0" w:name="Par29"/>
      <w:bookmarkEnd w:id="0"/>
      <w:r>
        <w:rPr>
          <w:rFonts w:hint="default" w:ascii="Calibri" w:hAnsi="Calibri" w:eastAsia="Calibri"/>
          <w:b/>
          <w:sz w:val="20"/>
          <w:szCs w:val="24"/>
        </w:rPr>
        <w:t>МУНИЦИПАЛЬНАЯ ПРОГРАММА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БЕЛОЯРСКОГО РАЙОНА "РАЗВИТИЕ МАЛОГО И СРЕДНЕГО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ПРЕДПРИНИМАТЕЛЬСТВА И ТУРИЗМА"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(ДАЛЕЕ ТАКЖЕ - МУНИЦИПАЛЬНАЯ ПРОГРАММА)</w:t>
      </w: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636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60" w:type="dxa"/>
            <w:tcBorders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>Список изменяющих документов</w:t>
            </w:r>
          </w:p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(в ред.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https://login.consultant.ru/link/?req=doc&amp;base=RLAW926&amp;n=322333&amp;dst=100005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постановления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 Администрации Белоярского района от 17.04.2025 N 237)</w:t>
            </w:r>
          </w:p>
        </w:tc>
        <w:tc>
          <w:tcPr>
            <w:tcW w:w="113" w:type="dxa"/>
            <w:tcBorders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</w:p>
        </w:tc>
      </w:tr>
    </w:tbl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ПАСПОРТ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муниципальной программы Белоярского района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"Развитие малого и среднего предпринимательства и туризма"</w:t>
      </w:r>
    </w:p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1. Основные положения</w:t>
      </w:r>
    </w:p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5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Куратор муниципальной программы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Заместитель главы Белоярского района Ващук Виталий Александрович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 (далее - УПСХиРП)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2025 - 2030 годы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Цели муниципальной программы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Цель 1 "Создание условий для повышения конкурентоспособности и устойчивого развития малого и среднего предпринимательства в Белоярском районе"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Цель 2 "Создание благоприятных условий для развития туризма на территории Белоярского района"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Цель 3 "Создание системы защиты прав потребителей в Белоярском районе, направленной на минимизацию рисков нарушения законных прав и интересов потребителей"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\l Par205 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1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>. "Развитие малого и среднего предпринимательства в Белоярском районе"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\l Par233 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2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>. "Развитие туризма в Белоярском районе"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\l Par245 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3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>. "Осуществление защиты прав потребителей в Белоярском районе"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73 860,6 тысяч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 Устойчивая и динамичная экономика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 Государственная программа Ханты-Мансийского автономного округа - Югры "Развитие экономического потенциала"</w:t>
            </w:r>
          </w:p>
        </w:tc>
      </w:tr>
    </w:tbl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2. Показатели муниципальной программы</w:t>
      </w:r>
    </w:p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  <w:sectPr>
          <w:pgSz w:w="11906" w:h="16838"/>
          <w:pgMar w:top="1134" w:right="850" w:bottom="1134" w:left="1134" w:header="720" w:footer="720" w:gutter="0"/>
          <w:cols w:space="720" w:num="1"/>
          <w:docGrid w:linePitch="360" w:charSpace="0"/>
        </w:sect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49"/>
        <w:gridCol w:w="1204"/>
        <w:gridCol w:w="1054"/>
        <w:gridCol w:w="604"/>
        <w:gridCol w:w="604"/>
        <w:gridCol w:w="604"/>
        <w:gridCol w:w="604"/>
        <w:gridCol w:w="604"/>
        <w:gridCol w:w="604"/>
        <w:gridCol w:w="604"/>
        <w:gridCol w:w="2929"/>
        <w:gridCol w:w="1744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4133" w:type="dxa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N п/п</w:t>
            </w:r>
          </w:p>
        </w:tc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Единица измерения (по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https://login.consultant.ru/link/?req=doc&amp;base=LAW&amp;n=495935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ОКЕИ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>)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Базовое значениеЗначение показателя по годамДокумент</w:t>
            </w:r>
          </w:p>
        </w:tc>
        <w:tc>
          <w:tcPr>
            <w:tcW w:w="3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Ответственный за достижение показателя</w:t>
            </w:r>
          </w:p>
        </w:tc>
        <w:tc>
          <w:tcPr>
            <w:tcW w:w="2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Связь с показателями национальных целей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значение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год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2025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2027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2028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2029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2030</w:t>
            </w:r>
          </w:p>
        </w:tc>
        <w:tc>
          <w:tcPr>
            <w:tcW w:w="2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12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13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14</w:t>
            </w:r>
          </w:p>
        </w:tc>
      </w:tr>
    </w:tbl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Цель 1 "Создание условий для повышения конкурентоспособности и устойчивого развития малого и среднего предпринимательства в Белоярском районе"</w:t>
      </w: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49"/>
        <w:gridCol w:w="1204"/>
        <w:gridCol w:w="1054"/>
        <w:gridCol w:w="604"/>
        <w:gridCol w:w="604"/>
        <w:gridCol w:w="604"/>
        <w:gridCol w:w="604"/>
        <w:gridCol w:w="604"/>
        <w:gridCol w:w="604"/>
        <w:gridCol w:w="604"/>
        <w:gridCol w:w="2929"/>
        <w:gridCol w:w="1744"/>
        <w:gridCol w:w="2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субъектов малого и среднего предпринимательства и самозанятых граждан (всего), в том числе: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единиц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1991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2200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2220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2240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2260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2280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2300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https://login.consultant.ru/link/?req=doc&amp;base=RLAW926&amp;n=308912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Решение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Думы Белоярского района от 29 октября 2014 года N 484 "Об утверждении Стратегии социально-экономического развития Белоярского района до 2036 года"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УПСХиРП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1.1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самозанятых граждан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единиц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1413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1700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1720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1740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1760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1780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1800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https://login.consultant.ru/link/?req=doc&amp;base=RLAW926&amp;n=308912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Решение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Думы Белоярского района от 29 октября 2014 года N 484 "Об утверждении Стратегии социально-экономического развития Белоярского района до 2036 года"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УПСХиРП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1.2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субъектов малого и среднего предпринимательства, имеющих статус социального предприятия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единиц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6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https://login.consultant.ru/link/?req=doc&amp;base=RLAW926&amp;n=323372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Постановление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Правительства Ханты-Мансийского автономного округа - Югры от 30 декабря 2021 года N 633-п "О мерах по реализации государственной программы Ханты-Мансийского автономного округа - Югры "Развитие экономического потенциала"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УПСХиРП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1.3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субъектов малого и среднего предпринимательства - получателей финансовой поддержки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единиц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https://login.consultant.ru/link/?req=doc&amp;base=RLAW926&amp;n=323372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Постановление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Правительства Ханты-Мансийского автономного округа - Югры от 30 декабря 2021 года N 633-п "О мерах по реализации государственной программы Ханты-Мансийского автономного округа - Югры "Развитие экономического потенциала"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УПСХиРП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человек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3601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3605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3610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3615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3622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3630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3638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https://login.consultant.ru/link/?req=doc&amp;base=LAW&amp;n=389458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Постановление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Правительства Российской Федерации от 17 декабря 2012 года N 1317 "О мерах по реализации Указа Президента Российской Федерации от 28 апреля 2008 года N 607 "Об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7 мая 2012 года N 601 "Об основных направлениях совершенствования системы государственного управления"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УПСХиРП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сохраненных рабочих мест субъектами малого и среднего предпринимательства - получателями финансовой поддержки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единиц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https://login.consultant.ru/link/?req=doc&amp;base=RLAW926&amp;n=323372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Постановление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Правительства Ханты-Мансийского автономного округа - Югры от 30 декабря 2021 года N 633-п "О мерах по реализации государственной программы Ханты-Мансийского автономного округа - Югры "Развитие экономического потенциала"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УПСХиРП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Цель 2 "Создание благоприятных условий для развития туризма на территории Белоярского района"4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человек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1750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2023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2280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2280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2280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2280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2280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2280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https://login.consultant.ru/link/?req=doc&amp;base=RLAW926&amp;n=308912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Решение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Думы Белоярского района от 29 октября 2014 года N 484 "Об утверждении Стратегии социально-экономического развития Белоярского района до 2036 года"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УПСХиРП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</w:tr>
    </w:tbl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3. Структура муниципальной программы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3912"/>
        <w:gridCol w:w="5896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N п/п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Задачи структурного элемента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Связь с показателями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2813" w:type="dxa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bookmarkStart w:id="1" w:name="Par205"/>
            <w:bookmarkEnd w:id="1"/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2813" w:type="dxa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Ответственный за реализацию: УПСХиРП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Срок реализации: 2025 - 2030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1.1.1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Предоставление субсидии субъектам малого и среднего предпринимательства, осуществляющим социально значимые (приоритетные) виды деятельности в Белоярском районе на возмещение части затрат на аренду (субаренду) нежилых помещений, на приобретение оборудования (основных средств) и лицензионных программных продуктов, на оплату коммунальных услуг нежилых помещений, на обязательную сертификацию произведённой продукции и (или) декларирование её соответствия, на приобретение и (или) доставку кормов для сельскохозяйственных животных и птицы, на приобретение и (или) доставку муки для производства хлеба и хлебобулочных изделий. Предоставление субсидии субъектам малого и среднего предпринимательства, впервые зарегистрированным и действующим менее 1 года, осуществляющим социально значимые (приоритетные) виды деятельности в Белоярском районе на возмещение части затрат на аренду (субаренду) нежилых помещений, на приобретение оборудования (основных средств) и лицензионных программных продуктов, на оплату коммунальных услуг нежилых помещений, на обязательную сертификацию произведённой продукции и (или) декларирование её соответствия, на приобретение и (или) доставку кормов для сельскохозяйственных животных и птицы, на приобретение и (или) доставку муки для производства хлеба и хлебобулочных изделий, на государственную регистрацию, на приобретение инвентаря производственного назначения, на рекламу, на выплаты по передаче прав на франшизу (паушальный взнос), на ремонтные работы в нежилых помещениях, выполняемые при подготовке помещений к эксплуатации.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Организация и проведение мероприятий, направленных на популяризацию деятельности в сфере социального предпринимательства, в том числе способствующих повышению информированности о социальном предпринимательстве, о существующих мерах и программах поддержки, об успешных практиках социального предпринимательства, демонстрация и распространение товаров (услуг) социальных предприятий.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субъектов малого и среднего предпринимательства - получателей финансовой поддержки.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субъектов малого и среднего предпринимательства, имеющих статус социального предприятия.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сохраненных рабочих мест субъектами малого и среднего предпринимательства - получателями финансовой поддержки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2813" w:type="dxa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(п. 1.1.1 в ред.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https://login.consultant.ru/link/?req=doc&amp;base=RLAW926&amp;n=322333&amp;dst=100006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постановления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Администрации Белоярского района от 17.04.2025 N 237)1.2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Ответственный за реализацию: УПСХиРП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Срок реализации: 2025 - 2030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1.2.1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Предоставление субсидии в целях возмещения затрат субъектам малого и среднего предпринимательства в связи с оказанием услуг по обслуживанию пассажиров и содержанию пассажирской станции в г. Белоярский.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Организация и проведение мероприятий, направленных на популяризацию и пропаганду предпринимательской деятельности.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Количество субъектов малого и среднего предпринимательства и самозанятых граждан.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2813" w:type="dxa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bookmarkStart w:id="2" w:name="Par233"/>
            <w:bookmarkEnd w:id="2"/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2813" w:type="dxa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Ответственный за реализацию: УПСХиРП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Срок реализации: 2025 - 2030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2.1.1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Содействие устойчивому развитию и совершенствованию индустрии туризма на территории Белоярского района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Предоставление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района.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Численность туристов, размещенных в коллективных средствах размещения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2813" w:type="dxa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bookmarkStart w:id="3" w:name="Par245"/>
            <w:bookmarkEnd w:id="3"/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3"/>
          <w:wAfter w:w="12813" w:type="dxa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Ответственный за реализацию: УПСХиРП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Срок реализации: 2025 - 2030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3.1.1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Оказание консультационной поддержки по вопросам защиты прав потребителей, в том числе по урегулированию потребительских споров в добровольном (досудебном и внесудебном) порядке.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Проведение мероприятий, направленных на правовое просвещение и правовое информирование потребителей, профилактику потребительских споров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</w:tr>
    </w:tbl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outlineLvl w:val="2"/>
        <w:rPr>
          <w:rFonts w:hint="default" w:ascii="Calibri" w:hAnsi="Calibri" w:eastAsia="Calibri"/>
          <w:b/>
          <w:sz w:val="20"/>
          <w:szCs w:val="24"/>
        </w:rPr>
      </w:pPr>
      <w:bookmarkStart w:id="4" w:name="Par259"/>
      <w:bookmarkEnd w:id="4"/>
      <w:r>
        <w:rPr>
          <w:rFonts w:hint="default" w:ascii="Calibri" w:hAnsi="Calibri" w:eastAsia="Calibri"/>
          <w:b/>
          <w:sz w:val="20"/>
          <w:szCs w:val="24"/>
        </w:rPr>
        <w:t>4. Финансовое обеспечение муниципальной программы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969"/>
        <w:gridCol w:w="904"/>
        <w:gridCol w:w="904"/>
        <w:gridCol w:w="904"/>
        <w:gridCol w:w="904"/>
        <w:gridCol w:w="904"/>
        <w:gridCol w:w="904"/>
        <w:gridCol w:w="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7"/>
          <w:wAfter w:w="6328" w:type="dxa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N п/п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2025 год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2026 год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2027 год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2028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2029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2030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Всего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Муниципальная программа "Развитие малого и среднего предпринимательства и туризма" (всего), в том числе: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7399,4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7289,3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7310,0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17287,3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17287,3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17287,3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73860,6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ХМАО - Югры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19957,8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4073,1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3963,0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3983,7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13961,0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13961,0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13961,0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53902,8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Объем налоговых расходов Белоярского района (справочно)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14554,5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14554,5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14554,5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14554,5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14554,5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14554,5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87327,0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 (всего), в том числе: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3501,4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3501,4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3501,4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3501,4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3501,4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3501,4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21008,4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ХМАО - Югры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3326,3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19957,8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175,1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175,1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175,1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175,1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175,1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175,1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1050,6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мероприятие "Финансовая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районе"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3401,4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3401,4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3401,4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3401,4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3401,4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3401,4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20408,4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ХМАО - Югры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3231,3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3231,3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3231,3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3231,3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3231,3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3231,3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19387,8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170,1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170,1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170,1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170,1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170,1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170,1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1020,6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мероприятие "Развитие социального предпринимательства"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600,0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ХМАО - Югры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95,0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570,0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Комплекс процессных мероприятий "Содействие развитию малого и среднего предпринимательства в Белоярском районе" (всего), в том числе: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898,0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787,9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808,6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5785,9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5785,9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5785,9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19852,2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898,0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787,9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808,6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5785,9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5785,9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5785,9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19852,2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мероприятие "Предоставление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 Белоярский"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498,0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517,9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538,6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17712,2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498,0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517,9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538,6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5385,9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17712,2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мероприятие "Популяризация предпринимательства на территории Белоярского района"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270,0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270,0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2140,0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270,0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270,0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2140,0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Комплекс процессных мероприятий "Создание условий для организации и осуществления эффективной туристской деятельности на территории Белоярского района" (всего), в том числе: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33000,0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33000,0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мероприятие "Предоставление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района"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33000,0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8000,0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33000,0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Комплекс процессных мероприятий "Создание системы защиты прав потребителей в Белоярском районе, направленной на минимизацию рисков нарушения законных прав и интересов потребителей" (всего), в том числе: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бюджет Белоярского района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0,0</w:t>
            </w:r>
          </w:p>
        </w:tc>
      </w:tr>
    </w:tbl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outlineLvl w:val="3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4.1. Перечень мероприятий муниципальной программы</w:t>
      </w:r>
    </w:p>
    <w:p>
      <w:pPr>
        <w:spacing w:beforeLines="0" w:afterLines="0"/>
        <w:jc w:val="center"/>
        <w:rPr>
          <w:rFonts w:hint="default" w:ascii="Calibri" w:hAnsi="Calibri" w:eastAsia="Calibri"/>
          <w:sz w:val="20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74"/>
        <w:gridCol w:w="4592"/>
        <w:gridCol w:w="7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N мероприятия в соответствии с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\l Par259 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разделом 4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паспорта муниципальной программы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Содержание мероприятия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1.1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Предоставление финансовой поддержки субъектам МСП, осуществляющим социально значимые (приоритетные) виды деятельности в Белоярском районе осуществляется по одному или нескольким из следующих направлений по возмещению части затрат: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1) на аренду (субаренду) нежилых помещений;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2) на приобретение оборудования (основных средств) и лицензионных программных продуктов;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3) на оплату коммунальных услуг нежилых помещений;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4) на обязательную сертификацию произведенной продукции и (или) декларирование ее соответствия;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5) на приобретение и (или) доставку кормов для сельскохозяйственных животных и птицы, на приобретение и (или) доставку муки для производства хлеба и хлебобулочных изделий;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6) 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 для субъектов МСП, впервые зарегистрированных и действующих менее 1 года.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(п. 1.1 в ред.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sz w:val="20"/>
                <w:szCs w:val="24"/>
              </w:rPr>
              <w:instrText xml:space="preserve">HYPERLINK https://login.consultant.ru/link/?req=doc&amp;base=RLAW926&amp;n=322333&amp;dst=100021 </w:instrText>
            </w:r>
            <w:r>
              <w:rPr>
                <w:rFonts w:hint="default" w:ascii="Calibri" w:hAnsi="Calibri" w:eastAsia="Calibri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>постановления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Администрации Белоярского района от 17.04.2025 N 237)1.2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Развитие социального предпринимательства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Изготовление и трансляция видеосюжетов (видеороликов) об успешных практиках социального предпринимательства;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Проведение мероприятий, на которых демонстрируются и распространяются товары (услуги) социальных предприятий (расходы на оплату аренды помещения и (или) оборудования, обеспечение охраны и безопасности, коммунальных услуг, художественное оформление, рекламу, изготовление или приобретение стендов, витрин, стеллажей, прилавков и прочего оборудования, их перевозку, монтаж и демонтаж, уборку помещений)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2.1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 Белоярский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Предоставление из бюджета Белоярского района субсидии в целях возмещения затрат в связи с оказанием услуг по обслуживанию пассажиров и содержанию пассажирской станции в г. Белоярский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2.2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Популяризация предпринимательства на территории Белоярского района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Организация и проведение муниципального конкурса субъектов предпринимательства Белоярского района "Предприниматель года";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Участие муниципального образования "Белоярский район" в выставочно-ярмарочной деятельности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3.1.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Предоставление из бюджета Белоярского района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Рассмотрение обращений потребителей, консультирование их по вопросам защиты прав потребителей, оказание правовой помощи в разрешении потребительских споров в досудебном порядке;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Анализ обращений граждан по вопросам защиты прав потребителей, обобщение правоприменительной практики при осуществлении защиты прав потребителей;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Проведение адресной работы с изготовителями, продавцами, исполнителями, на деятельность которых поступают обращения потребителей;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Подготовка тематических публикаций, ведение и поддержание в актуализированном состоянии раздела "Защита прав потребителей" официального сайта органов местного самоуправления Белоярского района;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Обеспечение рассмотрения вопросов по защите прав потребителей в различных сферах потребительского рынка товаров, работ и услуг на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Проведение мероприятий информационно-просветительского характера направленных на просвещение и информирование населения Белоярского района в сфере защиты прав потребителей;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Информирование жителей Белоярского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</w:t>
            </w:r>
          </w:p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Разработка и распространение информационно-справочных материалов (памяток, лифлетов) для граждан по вопросам защиты прав потребителей.</w:t>
            </w:r>
          </w:p>
        </w:tc>
      </w:tr>
    </w:tbl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rPr>
          <w:rFonts w:hint="default" w:ascii="Calibri" w:hAnsi="Calibri" w:eastAsia="Calibri"/>
          <w:sz w:val="0"/>
          <w:szCs w:val="24"/>
        </w:rPr>
      </w:pPr>
    </w:p>
    <w:p>
      <w:bookmarkStart w:id="5" w:name="_GoBack"/>
      <w:bookmarkEnd w:id="5"/>
    </w:p>
    <w:sectPr>
      <w:pgSz w:w="16838" w:h="11905" w:orient="landscape"/>
      <w:pgMar w:top="1134" w:right="397" w:bottom="850" w:left="3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913713E"/>
    <w:rsid w:val="6C00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sz w:val="20"/>
      <w:szCs w:val="24"/>
    </w:rPr>
  </w:style>
  <w:style w:type="paragraph" w:customStyle="1" w:styleId="5">
    <w:name w:val="       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6">
    <w:name w:val="       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b/>
      <w:sz w:val="20"/>
      <w:szCs w:val="24"/>
    </w:rPr>
  </w:style>
  <w:style w:type="paragraph" w:customStyle="1" w:styleId="7">
    <w:name w:val="       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sz w:val="20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0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2025-05-22T06:02:00Z</dcterms:created>
  <dc:creator>GolubkovaEV</dc:creator>
  <cp:lastModifiedBy>GolubkovaEV</cp:lastModifiedBy>
  <dcterms:modified xsi:type="dcterms:W3CDTF">2025-05-22T06:03:27Z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