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E0C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14:paraId="4AB32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 w14:paraId="512FA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14:paraId="5B779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 w14:paraId="0EF6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4" w:type="dxa"/>
            <w:gridSpan w:val="2"/>
            <w:shd w:val="clear" w:color="auto" w:fill="D9D9D9"/>
          </w:tcPr>
          <w:p w14:paraId="7F3B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О предоставлении субсидий на поддержку  животноводства</w:t>
            </w:r>
            <w:r>
              <w:rPr>
                <w:rFonts w:hint="default" w:ascii="Times New Roman" w:hAnsi="Times New Roman" w:cs="Times New Roman"/>
                <w:b w:val="0"/>
                <w:bCs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</w:t>
            </w:r>
          </w:p>
          <w:p w14:paraId="381CF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(далее - проект нормативного правового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акта).</w:t>
            </w:r>
          </w:p>
        </w:tc>
      </w:tr>
      <w:tr w14:paraId="6118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 w14:paraId="763CBF9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 w14:paraId="10777E7C"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05.02.2025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lang w:val="en-US" w:eastAsia="ru-RU"/>
              </w:rPr>
              <w:t>18.02.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5</w:t>
            </w:r>
          </w:p>
          <w:p w14:paraId="78BB173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14:paraId="1B3801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StrukovskayaLU@admbel.ru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 w14:paraId="36406423"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ascii="Times New Roman" w:hAnsi="Times New Roman" w:eastAsiaTheme="minorEastAsia"/>
                <w:lang w:eastAsia="ru-RU"/>
              </w:rPr>
              <w:t>ведущий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 w14:paraId="27DF03EA"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 4-14-61</w:t>
            </w:r>
          </w:p>
          <w:p w14:paraId="0A9F5C7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14:paraId="29BE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 w14:paraId="12E1EDC8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Проект постановления администрации Белоярского района</w:t>
            </w:r>
            <w:r>
              <w:rPr>
                <w:rFonts w:hint="default" w:ascii="Times New Roman" w:hAnsi="Times New Roman"/>
                <w:b w:val="0"/>
                <w:bCs w:val="0"/>
                <w:sz w:val="22"/>
                <w:szCs w:val="22"/>
                <w:lang w:val="en-US" w:eastAsia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 предоставлении субсидий на поддержку животноводства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»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, определяет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>категории получателей субсидии, а также цели, условия и порядок предоставления субсидий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устанавливает требования к отчетности, контролю за соблюдением условий и порядка предоставления субсидий и ответственности за их нарушение.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14:paraId="0339A0B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 w14:paraId="7D49886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14:paraId="679651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D5666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6997A477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8E43"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68D2EB1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D2628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0A215248"/>
    <w:rsid w:val="1C20443B"/>
    <w:rsid w:val="479E7057"/>
    <w:rsid w:val="4F920C04"/>
    <w:rsid w:val="5D8A2B32"/>
    <w:rsid w:val="63375202"/>
    <w:rsid w:val="6FE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368</Words>
  <Characters>3075</Characters>
  <Lines>25</Lines>
  <Paragraphs>6</Paragraphs>
  <TotalTime>0</TotalTime>
  <ScaleCrop>false</ScaleCrop>
  <LinksUpToDate>false</LinksUpToDate>
  <CharactersWithSpaces>3437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2021-12-08T09:50:00Z</dcterms:created>
  <dc:creator>Плетнёва Татьяна Васильевна</dc:creator>
  <cp:lastModifiedBy>Юлия Ягодка</cp:lastModifiedBy>
  <cp:lastPrinted>2021-06-07T09:05:00Z</cp:lastPrinted>
  <dcterms:modified xsi:type="dcterms:W3CDTF">2025-02-05T09:32:07Z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7BC21FFA72534035BB3FE0E33AD42193_13</vt:lpwstr>
  </property>
</Properties>
</file>