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jc w:val="center"/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7700" cy="886075"/>
                <wp:effectExtent l="0" t="0" r="0" b="0"/>
                <wp:docPr id="3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1.00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b/>
          <w:sz w:val="24"/>
          <w:szCs w:val="24"/>
          <w:lang w:val="en-US" w:eastAsia="ru-RU"/>
        </w:rPr>
      </w:pP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  <w:r>
        <w:rPr>
          <w:rFonts w:eastAsia="Times New Roman"/>
          <w:b/>
          <w:sz w:val="24"/>
          <w:szCs w:val="24"/>
          <w:lang w:val="en-US"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910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910"/>
        <w:jc w:val="center"/>
        <w:keepNext/>
        <w:spacing w:after="0" w:line="240" w:lineRule="auto"/>
        <w:rPr>
          <w:rFonts w:eastAsia="Times New Roman"/>
          <w:b/>
          <w:sz w:val="28"/>
          <w:szCs w:val="28"/>
          <w:lang w:eastAsia="ru-RU"/>
        </w:rPr>
        <w:outlineLvl w:val="0"/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  <w:r>
        <w:rPr>
          <w:rFonts w:eastAsia="Times New Roman"/>
          <w:b/>
          <w:sz w:val="20"/>
          <w:szCs w:val="20"/>
          <w:lang w:eastAsia="ru-RU"/>
        </w:rPr>
      </w:r>
    </w:p>
    <w:p>
      <w:pPr>
        <w:pStyle w:val="912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</w:r>
    </w:p>
    <w:p>
      <w:pPr>
        <w:pStyle w:val="912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91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5 декабря</w:t>
      </w:r>
      <w:r>
        <w:rPr>
          <w:rFonts w:eastAsia="Times New Roman"/>
          <w:sz w:val="24"/>
          <w:szCs w:val="24"/>
          <w:lang w:eastAsia="ru-RU"/>
        </w:rPr>
        <w:t xml:space="preserve"> 2024 года                                                                           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</w:t>
      </w:r>
      <w:r>
        <w:rPr>
          <w:rFonts w:eastAsia="Times New Roman"/>
          <w:sz w:val="24"/>
          <w:szCs w:val="24"/>
          <w:lang w:eastAsia="ru-RU"/>
        </w:rPr>
        <w:t xml:space="preserve">№</w:t>
      </w:r>
      <w:r>
        <w:rPr>
          <w:rFonts w:eastAsia="Times New Roman"/>
          <w:sz w:val="24"/>
          <w:szCs w:val="24"/>
          <w:lang w:eastAsia="ru-RU"/>
        </w:rPr>
        <w:t xml:space="preserve"> 851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ind w:firstLine="709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jc w:val="center"/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Об утверждении муниципальной программы Белоярского района</w:t>
      </w:r>
      <w:r>
        <w:rPr>
          <w:rFonts w:eastAsia="Times New Roman"/>
          <w:b/>
          <w:sz w:val="24"/>
          <w:szCs w:val="24"/>
        </w:rPr>
      </w:r>
      <w:r>
        <w:rPr>
          <w:rFonts w:eastAsia="Times New Roman"/>
          <w:b/>
          <w:sz w:val="24"/>
          <w:szCs w:val="24"/>
        </w:rPr>
      </w:r>
    </w:p>
    <w:p>
      <w:pPr>
        <w:pStyle w:val="910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</w:rPr>
        <w:t xml:space="preserve">«Развитие малого и среднего предпринимательства и туризма»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910"/>
        <w:jc w:val="center"/>
        <w:spacing w:after="0" w:line="240" w:lineRule="auto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(в редакции постановления администрации Белоярского района</w:t>
      </w:r>
      <w:r>
        <w:rPr>
          <w:i/>
          <w:sz w:val="24"/>
          <w:szCs w:val="24"/>
          <w:lang w:eastAsia="ru-RU"/>
        </w:rPr>
      </w:r>
      <w:r>
        <w:rPr>
          <w:i/>
          <w:sz w:val="24"/>
          <w:szCs w:val="24"/>
          <w:lang w:eastAsia="ru-RU"/>
        </w:rPr>
      </w:r>
    </w:p>
    <w:p>
      <w:pPr>
        <w:pStyle w:val="910"/>
        <w:jc w:val="center"/>
        <w:spacing w:after="0" w:line="240" w:lineRule="auto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 от 1</w:t>
      </w:r>
      <w:r>
        <w:rPr>
          <w:i/>
          <w:sz w:val="24"/>
          <w:szCs w:val="24"/>
          <w:lang w:eastAsia="ru-RU"/>
        </w:rPr>
        <w:t xml:space="preserve">7 апреля</w:t>
      </w:r>
      <w:r>
        <w:rPr>
          <w:i/>
          <w:sz w:val="24"/>
          <w:szCs w:val="24"/>
          <w:lang w:eastAsia="ru-RU"/>
        </w:rPr>
        <w:t xml:space="preserve"> 2025 года №</w:t>
      </w:r>
      <w:r>
        <w:rPr>
          <w:i/>
          <w:sz w:val="24"/>
          <w:szCs w:val="24"/>
          <w:lang w:eastAsia="ru-RU"/>
        </w:rPr>
        <w:t xml:space="preserve">237</w:t>
      </w:r>
      <w:r>
        <w:rPr>
          <w:i/>
          <w:sz w:val="24"/>
          <w:szCs w:val="24"/>
          <w:lang w:eastAsia="ru-RU"/>
        </w:rPr>
        <w:t xml:space="preserve">, от 19 июня 2025 года №402, от 24 сентября 2025 года №623, от 01 декабря 2025 года №795, от 29 декабря 2025 года №919</w:t>
      </w:r>
      <w:r>
        <w:rPr>
          <w:i/>
          <w:sz w:val="24"/>
          <w:szCs w:val="24"/>
          <w:lang w:eastAsia="ru-RU"/>
        </w:rPr>
        <w:t xml:space="preserve">)</w:t>
      </w:r>
      <w:r>
        <w:rPr>
          <w:i/>
          <w:sz w:val="24"/>
          <w:szCs w:val="24"/>
          <w:lang w:eastAsia="ru-RU"/>
        </w:rPr>
      </w:r>
      <w:r>
        <w:rPr>
          <w:i/>
          <w:sz w:val="24"/>
          <w:szCs w:val="24"/>
          <w:lang w:eastAsia="ru-RU"/>
        </w:rPr>
      </w:r>
    </w:p>
    <w:p>
      <w:pPr>
        <w:pStyle w:val="910"/>
        <w:ind w:firstLine="709"/>
        <w:jc w:val="center"/>
        <w:spacing w:after="0" w:line="240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pStyle w:val="910"/>
        <w:ind w:firstLine="53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ind w:firstLine="539"/>
        <w:jc w:val="center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ind w:firstLine="539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соответствии с постановлением администрации Белоярского района  от 3 сентября 2018 года № 776 «Об утверждении Порядка п</w:t>
      </w:r>
      <w:r>
        <w:rPr>
          <w:rFonts w:eastAsia="Times New Roman"/>
          <w:sz w:val="24"/>
          <w:szCs w:val="24"/>
        </w:rPr>
        <w:t xml:space="preserve">ринятия решений о разработке, формировании и реализации муниципальных программ Белоярского района», распоряжением администрации Белоярского района от 15 августа 2018 года  № 245-р «О Перечне муниципальных программ Белоярского района» п о с т а н о в л я ю: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</w:rPr>
        <w:t xml:space="preserve">          1. Утвердить прилагаемую муниципальную программу Белоярского района «Развитие малого и среднего предпринимательства и туризма».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2. Опубликовать настоящее постановление в газете «Белоярские вести. Официальный выпуск». 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3. Настоящее постановление вступает в силу после его официального опубликования, но не ранее 1 января 2025 года.</w:t>
        <w:tab/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4. Контроль за выполнением постановления возложить на заместителя главы Белоярского района Ващука В.А.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ind w:firstLine="539"/>
        <w:jc w:val="both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910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910"/>
        <w:ind w:firstLine="709"/>
        <w:jc w:val="both"/>
        <w:spacing w:after="0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ab/>
      </w:r>
      <w:r>
        <w:rPr>
          <w:rFonts w:eastAsia="Times New Roman"/>
          <w:color w:val="000000"/>
          <w:sz w:val="24"/>
          <w:szCs w:val="24"/>
          <w:lang w:eastAsia="ru-RU"/>
        </w:rPr>
      </w:r>
      <w:r>
        <w:rPr>
          <w:rFonts w:eastAsia="Times New Roman"/>
          <w:color w:val="000000"/>
          <w:sz w:val="24"/>
          <w:szCs w:val="24"/>
          <w:lang w:eastAsia="ru-RU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  <w:t xml:space="preserve">Глава Белоярского района  </w:t>
        <w:tab/>
        <w:tab/>
        <w:tab/>
        <w:tab/>
        <w:tab/>
        <w:tab/>
        <w:t xml:space="preserve">                                  С.П.Маненков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276" w:header="709" w:footer="709" w:gutter="0"/>
          <w:cols w:num="1" w:sep="0" w:space="720" w:equalWidth="1"/>
          <w:docGrid w:linePitch="360"/>
          <w:titlePg/>
        </w:sect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910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УТВЕРЖДЕНА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постановлением администрации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Белоярского района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10"/>
        <w:jc w:val="right"/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5 декабря 2024 года № 851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pStyle w:val="924"/>
        <w:ind w:right="-23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«РАЗВИТИЕ МАЛОГО И СРЕДНЕГО ПРЕДПРИНИМАТЕЛЬСТВА И ТУРИЗМА»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(далее также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color w:val="ff0000"/>
          <w:sz w:val="24"/>
          <w:szCs w:val="24"/>
        </w:rPr>
        <w:outlineLvl w:val="2"/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</w:rPr>
        <w:outlineLvl w:val="2"/>
      </w:pPr>
      <w:r>
        <w:rPr>
          <w:rFonts w:ascii="Times New Roman" w:hAnsi="Times New Roman" w:cs="Times New Roman"/>
          <w:sz w:val="24"/>
          <w:szCs w:val="24"/>
        </w:rPr>
        <w:t xml:space="preserve">ПАСПОРТ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Белоярского района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3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малого и среднего предпринимательства и туризма»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4"/>
        <w:ind w:right="-23"/>
        <w:jc w:val="left"/>
        <w:tabs>
          <w:tab w:val="left" w:pos="12630" w:leader="none"/>
        </w:tabs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924"/>
        <w:numPr>
          <w:ilvl w:val="0"/>
          <w:numId w:val="1"/>
        </w:numPr>
        <w:ind w:right="-23"/>
        <w:rPr>
          <w:szCs w:val="24"/>
        </w:rPr>
      </w:pPr>
      <w:r>
        <w:rPr>
          <w:szCs w:val="24"/>
        </w:rPr>
        <w:t xml:space="preserve">Основные положения</w:t>
      </w:r>
      <w:r>
        <w:rPr>
          <w:szCs w:val="24"/>
        </w:rPr>
      </w:r>
      <w:r>
        <w:rPr>
          <w:szCs w:val="24"/>
        </w:rPr>
      </w:r>
    </w:p>
    <w:p>
      <w:pPr>
        <w:pStyle w:val="924"/>
        <w:ind w:left="720" w:right="-23"/>
        <w:jc w:val="left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tbl>
      <w:tblPr>
        <w:tblW w:w="1531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54"/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Куратор муниципальной программы </w:t>
            </w:r>
            <w:r/>
          </w:p>
        </w:tc>
        <w:tc>
          <w:tcPr>
            <w:tcW w:w="9356" w:type="dxa"/>
            <w:vAlign w:val="top"/>
            <w:textDirection w:val="lrTb"/>
            <w:noWrap/>
          </w:tcPr>
          <w:p>
            <w:pPr>
              <w:pStyle w:val="910"/>
              <w:jc w:val="both"/>
              <w:spacing w:after="0" w:line="240" w:lineRule="auto"/>
            </w:pPr>
            <w:r>
              <w:rPr>
                <w:color w:val="000000"/>
                <w:lang w:eastAsia="zh-CN" w:bidi="ar"/>
              </w:rPr>
              <w:t xml:space="preserve">Заместитель главы Белоярского района Ващук Виталий Александрович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Ответственный исполнитель муниципальной программы </w:t>
            </w:r>
            <w:r/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</w:pPr>
            <w:r>
              <w:rPr>
                <w:color w:val="000000"/>
                <w:lang w:eastAsia="zh-CN" w:bidi="ar"/>
              </w:rPr>
              <w:t xml:space="preserve">Управление природопользования, сельского хозяйства и развития предпринимательства администрации Белоярского района (далее - УПСХиРП)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Период реализации муниципальной программы </w:t>
            </w:r>
            <w:r/>
          </w:p>
        </w:tc>
        <w:tc>
          <w:tcPr>
            <w:tcW w:w="9356" w:type="dxa"/>
            <w:vAlign w:val="top"/>
            <w:textDirection w:val="lrTb"/>
            <w:noWrap/>
          </w:tcPr>
          <w:p>
            <w:pPr>
              <w:pStyle w:val="910"/>
              <w:jc w:val="both"/>
              <w:spacing w:after="0" w:line="240" w:lineRule="auto"/>
            </w:pPr>
            <w:r>
              <w:t xml:space="preserve">2025-2030 годы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/>
        </w:trPr>
        <w:tc>
          <w:tcPr>
            <w:tcW w:w="5954" w:type="dxa"/>
            <w:vAlign w:val="top"/>
            <w:vMerge w:val="restart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Цели муниципальной программы</w:t>
            </w:r>
            <w:r/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Цель 1 «Создание условий для повышения конкурентоспособности и устойчивого развития малого и среднего предпринимательства в  Белоярском районе»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5"/>
        </w:trPr>
        <w:tc>
          <w:tcPr>
            <w:tcW w:w="5954" w:type="dxa"/>
            <w:vAlign w:val="top"/>
            <w:vMerge w:val="continue"/>
            <w:textDirection w:val="lrTb"/>
            <w:noWrap/>
          </w:tcPr>
          <w:p>
            <w:pPr>
              <w:pStyle w:val="910"/>
              <w:spacing w:after="0" w:line="240" w:lineRule="auto"/>
            </w:pPr>
            <w:r/>
            <w:r/>
          </w:p>
        </w:tc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Цель 2 «Создание благоприятных условий для развития туризма на территории Белоярского района»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9"/>
        </w:trPr>
        <w:tc>
          <w:tcPr>
            <w:tcW w:w="5954" w:type="dxa"/>
            <w:vAlign w:val="top"/>
            <w:vMerge w:val="continue"/>
            <w:textDirection w:val="lrTb"/>
            <w:noWrap/>
          </w:tcPr>
          <w:p>
            <w:pPr>
              <w:pStyle w:val="910"/>
              <w:spacing w:after="0" w:line="240" w:lineRule="auto"/>
            </w:pPr>
            <w:r/>
            <w:r/>
          </w:p>
        </w:tc>
        <w:tc>
          <w:tcPr>
            <w:tcW w:w="9356" w:type="dxa"/>
            <w:vAlign w:val="bottom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</w:rPr>
            </w:pPr>
            <w:r>
              <w:rPr>
                <w:color w:val="000000"/>
                <w:lang w:eastAsia="zh-CN" w:bidi="ar"/>
              </w:rPr>
              <w:t xml:space="preserve">Цель 3 «</w:t>
            </w:r>
            <w:r>
              <w:rPr>
                <w:color w:val="000000"/>
                <w:lang w:eastAsia="zh-CN" w:bidi="ar"/>
              </w:rPr>
              <w:t xml:space="preserve">Создание системы защиты прав потребителей в Белоярском районе, направленной на минимизацию рисков нарушения законных прав и интересов потребителей</w:t>
            </w:r>
            <w:r>
              <w:rPr>
                <w:color w:val="000000"/>
                <w:lang w:eastAsia="zh-CN" w:bidi="ar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6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Направления (подпрограммы) муниципальной программы </w:t>
            </w:r>
            <w:r/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</w:pPr>
            <w:r>
              <w:t xml:space="preserve">1. «Развитие малого и среднего предпринимательства в Белоярском районе»</w:t>
            </w:r>
            <w:r/>
          </w:p>
          <w:p>
            <w:pPr>
              <w:pStyle w:val="910"/>
              <w:jc w:val="both"/>
              <w:spacing w:after="0" w:line="240" w:lineRule="auto"/>
            </w:pPr>
            <w:r>
              <w:t xml:space="preserve">2. «Развитие туризма в Белоярском районе»</w:t>
              <w:tab/>
              <w:tab/>
              <w:tab/>
              <w:tab/>
              <w:tab/>
              <w:tab/>
            </w:r>
            <w:r/>
          </w:p>
          <w:p>
            <w:pPr>
              <w:pStyle w:val="910"/>
              <w:outlineLvl w:val="0"/>
            </w:pPr>
            <w:r>
              <w:t xml:space="preserve">3. «</w:t>
            </w:r>
            <w:r>
              <w:rPr>
                <w:rFonts w:eastAsia="Times New Roman"/>
              </w:rPr>
              <w:t xml:space="preserve">Осуществление защиты прав потребителей </w:t>
            </w:r>
            <w:r>
              <w:t xml:space="preserve">в Белоярском районе»</w:t>
              <w:tab/>
              <w:tab/>
              <w:tab/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5954" w:type="dxa"/>
            <w:vAlign w:val="top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Объемы финансового обеспечения за весь период реализации</w:t>
            </w:r>
            <w:r/>
          </w:p>
        </w:tc>
        <w:tc>
          <w:tcPr>
            <w:tcW w:w="9356" w:type="dxa"/>
            <w:vAlign w:val="center"/>
            <w:textDirection w:val="lrTb"/>
            <w:noWrap/>
          </w:tcPr>
          <w:p>
            <w:pPr>
              <w:pStyle w:val="910"/>
              <w:spacing w:after="0" w:line="240" w:lineRule="auto"/>
            </w:pPr>
            <w:r>
              <w:t xml:space="preserve">86 434,1</w:t>
            </w:r>
            <w:r>
              <w:t xml:space="preserve"> тысяч рублей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/>
        </w:trPr>
        <w:tc>
          <w:tcPr>
            <w:tcW w:w="5954" w:type="dxa"/>
            <w:vAlign w:val="top"/>
            <w:textDirection w:val="lrTb"/>
            <w:noWrap w:val="false"/>
          </w:tcPr>
          <w:p>
            <w:pPr>
              <w:pStyle w:val="910"/>
              <w:spacing w:after="0" w:line="240" w:lineRule="auto"/>
            </w:pPr>
            <w: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- Югры </w:t>
            </w:r>
            <w:r/>
          </w:p>
        </w:tc>
        <w:tc>
          <w:tcPr>
            <w:tcW w:w="935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lang w:eastAsia="zh-CN" w:bidi="ar"/>
              </w:rPr>
            </w:pPr>
            <w:r>
              <w:rPr>
                <w:color w:val="000000"/>
                <w:lang w:eastAsia="zh-CN" w:bidi="ar"/>
              </w:rPr>
              <w:t xml:space="preserve">1. Устойчивая и динамичная экономика</w:t>
            </w:r>
            <w:r>
              <w:rPr>
                <w:color w:val="000000"/>
                <w:lang w:eastAsia="zh-CN" w:bidi="ar"/>
              </w:rPr>
            </w:r>
            <w:r>
              <w:rPr>
                <w:color w:val="000000"/>
                <w:lang w:eastAsia="zh-CN" w:bidi="ar"/>
              </w:rPr>
            </w:r>
          </w:p>
          <w:p>
            <w:pPr>
              <w:pStyle w:val="910"/>
              <w:jc w:val="both"/>
              <w:spacing w:after="0" w:line="240" w:lineRule="auto"/>
            </w:pPr>
            <w:r>
              <w:rPr>
                <w:color w:val="000000"/>
                <w:lang w:eastAsia="zh-CN" w:bidi="ar"/>
              </w:rPr>
              <w:t xml:space="preserve">2. Государственная программа Ханты-Мансийского автономного округа - Югры «Развитие экономического потенциала»</w:t>
            </w:r>
            <w:r/>
          </w:p>
        </w:tc>
      </w:tr>
    </w:tbl>
    <w:p>
      <w:pPr>
        <w:pStyle w:val="910"/>
        <w:jc w:val="center"/>
        <w:pageBreakBefore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4"/>
        </w:rPr>
        <w:t xml:space="preserve">2. Показатели муниципальной программы</w:t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p>
      <w:pPr>
        <w:pStyle w:val="910"/>
        <w:jc w:val="both"/>
        <w:spacing w:after="0" w:line="240" w:lineRule="auto"/>
        <w:rPr>
          <w:rFonts w:eastAsia="Times New Roman"/>
          <w:sz w:val="24"/>
          <w:szCs w:val="20"/>
          <w:lang w:eastAsia="ru-RU"/>
        </w:rPr>
      </w:pP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  <w:r>
        <w:rPr>
          <w:rFonts w:eastAsia="Times New Roman"/>
          <w:sz w:val="24"/>
          <w:szCs w:val="20"/>
          <w:lang w:eastAsia="ru-RU"/>
        </w:rPr>
      </w:r>
    </w:p>
    <w:tbl>
      <w:tblPr>
        <w:tblW w:w="15775" w:type="dxa"/>
        <w:tblInd w:w="-176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7"/>
        <w:gridCol w:w="2326"/>
        <w:gridCol w:w="1028"/>
        <w:gridCol w:w="907"/>
        <w:gridCol w:w="657"/>
        <w:gridCol w:w="657"/>
        <w:gridCol w:w="657"/>
        <w:gridCol w:w="657"/>
        <w:gridCol w:w="656"/>
        <w:gridCol w:w="656"/>
        <w:gridCol w:w="646"/>
        <w:gridCol w:w="10"/>
        <w:gridCol w:w="2277"/>
        <w:gridCol w:w="1838"/>
        <w:gridCol w:w="2256"/>
      </w:tblGrid>
      <w:tr>
        <w:tblPrEx/>
        <w:trPr>
          <w:trHeight w:val="404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N п/п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Наименование показателя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Единица измерения (по ОКЕИ) 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Базовое значение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929" w:type="dxa"/>
            <w:vAlign w:val="center"/>
            <w:textDirection w:val="lrTb"/>
            <w:noWrap w:val="false"/>
          </w:tcPr>
          <w:p>
            <w:pPr>
              <w:pStyle w:val="910"/>
              <w:ind w:right="-53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Значение показателя по годам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87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Документ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38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Ответственный за достижение показателя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56" w:type="dxa"/>
            <w:vAlign w:val="center"/>
            <w:vMerge w:val="restart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Связь с показателями национальных целей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значение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год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2025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2026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2027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2028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2029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2030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7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vMerge w:val="continue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3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4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5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6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7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8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9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10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4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11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8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12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13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14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blPrEx/>
        <w:trPr>
          <w:trHeight w:val="300"/>
        </w:trPr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75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rFonts w:eastAsia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Цель 1 «Создание условий для повышения конкурентоспособности и устойчивого развития малого и среднего предпринимательства в  Белоярском районе»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</w:tr>
      <w:tr>
        <w:tblPrEx/>
        <w:trPr>
          <w:trHeight w:val="120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субъектов малого и среднего предпринимательства и самозанятых граждан  </w:t>
            </w:r>
            <w:r>
              <w:rPr>
                <w:i/>
                <w:iCs/>
                <w:color w:val="000000"/>
                <w:sz w:val="18"/>
                <w:szCs w:val="18"/>
              </w:rPr>
              <w:t xml:space="preserve">(всего), в том числе: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1991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2200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20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2240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2260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2280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2300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Решение Думы Белоярского района от 29 октября 2014 года   № 484 «Об утверждении Стратегии социально-экономического развития Белоярского района до 2036 года»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67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самозанятых граждан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1413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1700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1720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1740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1760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1780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1800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top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Решение Думы Белоярского района от 29 октября 2014 года   № 484 «Об утверждении Стратегии социально-экономического развития Белоярского района до 2036 года»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субъектов малого и среднего предпринимательства, имеющих статус социального предприятия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Ханты-Мансийского автономного округа - Югры от 30 декабря 2021 года № 633-п «О мерах по реализации государственной программы Ханты-Мансийского автономного округа - Югры «Развитие экономического потенциала»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1.3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субъектов малого и среднего предпринимательства - получателей финансовой поддержки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Ханты-Мансийского автономного округа - Югры от 30 декабря 2021 года № 633-п «О мерах по реализации государственной программы Ханты-Мансийского автономного округа - Югры «Развитие экономического потенциала»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Численность занятых в сфере малого и среднего предпринимательства, включая индивидуальных предпринимателей и самозанятых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человек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3601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3373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  <w:t xml:space="preserve">390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  <w:t xml:space="preserve">395</w:t>
            </w:r>
            <w:r>
              <w:rPr>
                <w:color w:val="000000"/>
                <w:sz w:val="18"/>
                <w:szCs w:val="18"/>
                <w:lang w:val="en-US"/>
              </w:rPr>
            </w:r>
            <w:r>
              <w:rPr>
                <w:color w:val="000000"/>
                <w:sz w:val="18"/>
                <w:szCs w:val="18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  <w:t xml:space="preserve">400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Российской Федерации  от 17 декабря 2012 года № 1317 «О мерах по реализации Указа Президента Российской Федерации от 28 апреля 2008 года № 607 «Об оценке эффективности деятельности ор</w:t>
            </w:r>
            <w:r>
              <w:rPr>
                <w:color w:val="000000"/>
                <w:sz w:val="18"/>
                <w:szCs w:val="18"/>
              </w:rPr>
              <w:t xml:space="preserve">ганов местного самоуправления муниципальных, городских округов и муниципальных районов» и подпункта «и» пункта 2 Указа Президента Российской Федерации от 7 мая 2012 года № 601 «Об основных направлениях совершенствования системы государственного управления»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сохраненных рабочих мест субъектами малого и среднего предпринимательства - получателями финансовой поддержки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единиц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Постановление Правительства Ханты-Мансийского автономного округа - Югры от 30 декабря 2021 года № 633-п «О мерах по реализации государственной программы Ханты-Мансийского автономного округа - Югры «Развитие экономического потенциала»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реальный рост дохода на одного работника субъекта малого и среднего предпринимательства в 1,2 раза выше, чем рост валового внутреннего продукта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63"/>
        </w:trPr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75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eastAsia="zh-CN" w:bidi="ar"/>
              </w:rPr>
              <w:t xml:space="preserve">Цель 2 «Создание благоприятных условий для развития туризма на территории Белоярского района»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7" w:type="dxa"/>
            <w:vAlign w:val="center"/>
            <w:textDirection w:val="lrTb"/>
            <w:noWrap w:val="false"/>
          </w:tcPr>
          <w:p>
            <w:pPr>
              <w:pStyle w:val="910"/>
              <w:jc w:val="center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326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Численность туристов, размещенных в коллективных средствах размещения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человек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07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7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6" w:type="dxa"/>
            <w:vAlign w:val="center"/>
            <w:textDirection w:val="lrTb"/>
            <w:noWrap w:val="false"/>
          </w:tcPr>
          <w:p>
            <w:pPr>
              <w:pStyle w:val="910"/>
              <w:jc w:val="right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2280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77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Решение Думы Белоярского района  от 29  октября 2014 года  № 484 «Об утверждении Стратегии социально-экономического развития Белоярского района до 2036 года»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38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УПСХиРП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56" w:type="dxa"/>
            <w:vAlign w:val="center"/>
            <w:textDirection w:val="lrTb"/>
            <w:noWrap w:val="false"/>
          </w:tcPr>
          <w:p>
            <w:pPr>
              <w:pStyle w:val="91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910"/>
        <w:jc w:val="both"/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  <w:r>
        <w:rPr>
          <w:rFonts w:eastAsia="Times New Roman"/>
          <w:sz w:val="18"/>
          <w:szCs w:val="18"/>
          <w:lang w:eastAsia="ru-RU"/>
        </w:rPr>
      </w:r>
    </w:p>
    <w:p>
      <w:pPr>
        <w:pStyle w:val="910"/>
        <w:contextualSpacing w:val="0"/>
        <w:jc w:val="center"/>
        <w:pageBreakBefore/>
        <w:spacing w:after="0" w:line="240" w:lineRule="auto"/>
        <w:rPr>
          <w:color w:val="000000"/>
          <w:sz w:val="24"/>
          <w:szCs w:val="24"/>
          <w:highlight w:val="none"/>
          <w:lang w:eastAsia="zh-CN" w:bidi="ar"/>
        </w:rPr>
        <w:suppressLineNumbers w:val="0"/>
      </w:pPr>
      <w:r>
        <w:rPr>
          <w:color w:val="000000"/>
          <w:sz w:val="24"/>
          <w:szCs w:val="24"/>
          <w:lang w:eastAsia="zh-CN" w:bidi="ar"/>
        </w:rPr>
      </w:r>
      <w:r>
        <w:rPr>
          <w:color w:val="000000"/>
          <w:sz w:val="24"/>
          <w:szCs w:val="24"/>
          <w:lang w:eastAsia="zh-CN" w:bidi="ar"/>
        </w:rPr>
        <w:t xml:space="preserve">3. Структура муниципальной программы</w:t>
      </w:r>
      <w:r>
        <w:rPr>
          <w:color w:val="000000"/>
          <w:sz w:val="24"/>
          <w:szCs w:val="24"/>
          <w:highlight w:val="none"/>
          <w:lang w:eastAsia="zh-CN" w:bidi="ar"/>
        </w:rPr>
      </w:r>
      <w:r>
        <w:rPr>
          <w:color w:val="000000"/>
          <w:sz w:val="24"/>
          <w:szCs w:val="24"/>
          <w:highlight w:val="none"/>
          <w:lang w:eastAsia="zh-CN" w:bidi="ar"/>
        </w:rPr>
      </w:r>
    </w:p>
    <w:p>
      <w:pPr>
        <w:contextualSpacing w:val="0"/>
        <w:jc w:val="center"/>
        <w:pageBreakBefore w:val="0"/>
        <w:spacing w:after="0" w:line="240" w:lineRule="auto"/>
        <w:rPr>
          <w:color w:val="000000"/>
          <w:sz w:val="24"/>
          <w:szCs w:val="24"/>
          <w:highlight w:val="none"/>
        </w:rPr>
        <w:suppressLineNumbers w:val="0"/>
      </w:pPr>
      <w:r>
        <w:rPr>
          <w:color w:val="000000"/>
          <w:sz w:val="24"/>
          <w:szCs w:val="24"/>
          <w:highlight w:val="none"/>
          <w:lang w:eastAsia="zh-CN" w:bidi="ar"/>
        </w:rPr>
      </w:r>
      <w:r>
        <w:rPr>
          <w:color w:val="000000"/>
          <w:sz w:val="24"/>
          <w:szCs w:val="24"/>
          <w:highlight w:val="none"/>
        </w:rPr>
      </w:r>
      <w:r>
        <w:rPr>
          <w:color w:val="000000"/>
          <w:sz w:val="24"/>
          <w:szCs w:val="24"/>
          <w:highlight w:val="none"/>
        </w:rPr>
      </w:r>
    </w:p>
    <w:tbl>
      <w:tblPr>
        <w:tblW w:w="15600" w:type="dxa"/>
        <w:tblLayout w:type="fixed"/>
        <w:tblLook w:val="04A0" w:firstRow="1" w:lastRow="0" w:firstColumn="1" w:lastColumn="0" w:noHBand="0" w:noVBand="1"/>
      </w:tblPr>
      <w:tblGrid>
        <w:gridCol w:w="960"/>
        <w:gridCol w:w="2770"/>
        <w:gridCol w:w="7460"/>
        <w:gridCol w:w="4410"/>
      </w:tblGrid>
      <w:tr>
        <w:tblPrEx/>
        <w:trPr>
          <w:trHeight w:val="7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N п/п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Задачи структурного элемента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Краткое описание ожидаемых эффектов от реализации задачи структурного элемента 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Связь с показателями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  <w:tblHeader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4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Направление (подпрограмма) «Развитие малого и среднего предпринимательства в Белоярском районе»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16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1.1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Ответственный за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реализацию: 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УПСХиРП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1.1.1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Содействие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развитию  малого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среднего предпринимательства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br w:type="page" w:clear="all"/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Предоставление субсидии субъектам малого и среднего предпринимательства, осуществляющим социально значимые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(приоритетные) виды деятельности в Белоярском районе на возмещение части затрат на аренду (субаренду) нежилых помещений,  на приобретение оборудования (основных средств) и лицензионных программных продуктов, на оплату коммунальных услуг нежилых помещений,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обязательную сертификацию произведенной продукции и (или) декларирование ее соответствия, на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приоб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ретение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 и (или) доставку муки для производства хлеба и хлебобулочных изделий,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на приобретение и (или) доставку кормов для сельскохозяйственных животных и птицы,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на государственную регистрацию, приобретение инвентаря производственного назначения, рекламу, выплаты по передаче прав на франшизу (паушальный взнос), ремонтные работы в нежилых помещениях, выполняемые при подготовке помещений к эксплуатации.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Предоставление субсидии субъектам малого и среднего предпринимательства (впервые зарегистрированным и действующим менее 1 года), осуществляющим социально значимые (приоритетные) виды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деятельности в Белоярском районе на возмещение части затрат на государственную регистраци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ю юридического лица и индивидуального предпринимателя, на аренду (субаренду) нежилых помещений,  на оплату коммунальных услуг нежилых помещений,  на приобретение основных средств (оборудование, оргтехника), на приобретение инвентаря производственного назна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чения, на рекламу,  на выплаты по передаче прав на франшизу (паушальный взнос), на ремонтные работы в нежилых помещениях, выполняемые при подготовке помещений к эксплуатации.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Организация и проведение мероприятий, направленных на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популяризацию деятельности в сфере социального предпринимательства, в том числе способствующих повышению информированности о социальном предпринимательстве, о существующих мерах и программах поддержки, об успешных практиках социального предпринимательства.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Количество субъектов малого и среднего предпринимательства - получателей финансовой поддержки.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br w:type="page" w:clear="all"/>
              <w:t xml:space="preserve">Количество субъектов малого и среднего предпринимательства, имеющих статус социального предприятия.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Количество сохраненных рабочих мест субъектами малого и среднего предпринимательства - получателями финансовой поддержки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1.2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Комплекс процессных мероприятий «Содействие развитию малого и среднего предпринимательства в Белоярском районе»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Ответственный за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реализацию: 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УПСХиРП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18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1.2.1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Содействие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развитию  малого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среднего предпринимательства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Предоставление субсидии в целях возмещения затрат субъектам малого и среднего предпринимательства в связи с оказанием услуг по обслуживанию пассажиров и содержанию пассажирской станции в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г.Белоярский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br/>
              <w:t xml:space="preserve">Организация и проведение мероприятий, направленных на популяризацию и пропаганду предпринимательской деятельности.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Предоставление </w:t>
            </w:r>
            <w:r>
              <w:rPr>
                <w:sz w:val="20"/>
                <w:szCs w:val="20"/>
                <w:highlight w:val="white"/>
              </w:rPr>
              <w:t xml:space="preserve">информационно-консультационной поддержки по </w:t>
            </w:r>
            <w:r>
              <w:rPr>
                <w:sz w:val="20"/>
                <w:szCs w:val="20"/>
                <w:highlight w:val="white"/>
              </w:rPr>
              <w:t xml:space="preserve">вопросам  создания</w:t>
            </w:r>
            <w:r>
              <w:rPr>
                <w:sz w:val="20"/>
                <w:szCs w:val="20"/>
                <w:highlight w:val="white"/>
              </w:rPr>
              <w:t xml:space="preserve"> и ведения бизнеса,  в том числе с использованием Цифровой платформы МСП.РФ.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Количество субъектов малого и среднего предпринимательства и самозанятых граждан.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br/>
              <w:t xml:space="preserve">Численность занятых в сфере малого и среднего предпринимательства, включая индивидуальных предпринимателей и самозанятых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Направление (подпрограмма) </w:t>
            </w:r>
            <w:r>
              <w:rPr>
                <w:sz w:val="20"/>
                <w:szCs w:val="20"/>
                <w:highlight w:val="white"/>
              </w:rPr>
              <w:t xml:space="preserve">«Развитие туризма в Белоярском районе»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2.1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Комплекс процессных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мероприятий  «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Создание условий для организации и осуществления эффективной туристской деятельности на территории Белоярского района»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От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ветственный за реализацию: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УПСХиРП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, Комитет муниципальной собственности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администрации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Белоярского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15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2.1.1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Содействие устойчивому развитию и совершенствованию индустрии туризма на территории Белоярского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Предоставление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Численность туристов, размещенных в коллективных средствах размещения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47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vMerge w:val="restart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2.1.2.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2770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Реализация мер по развитию приоритетных направлений развития туризма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Merge w:val="restart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Продвижение </w:t>
            </w:r>
            <w:r>
              <w:rPr>
                <w:sz w:val="20"/>
                <w:szCs w:val="20"/>
                <w:highlight w:val="white"/>
              </w:rPr>
              <w:t xml:space="preserve">туристских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ресурсов Белоярского района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  <w:p>
            <w:pPr>
              <w:ind w:left="113" w:right="57"/>
              <w:spacing w:after="0" w:line="240" w:lineRule="auto"/>
              <w:rPr>
                <w:rFonts w:eastAsia="Times New Roman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4410" w:type="dxa"/>
            <w:vMerge w:val="restart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Численность туристов, размещенных в коллективных средствах размещения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679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2.1.3.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eastAsia="Times New Roman"/>
                <w:highlight w:val="white"/>
              </w:rPr>
            </w:pP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  <w:r>
              <w:rPr>
                <w:rFonts w:eastAsia="Times New Roman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Реализация инициативных проектов граждан, направленных на повышение туристской привлекательности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Merge w:val="continue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  <w:lang w:eastAsia="ru-RU"/>
              </w:rPr>
            </w:pP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highlight w:val="white"/>
                <w:lang w:eastAsia="ru-RU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Направление (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подпрограмма)  </w:t>
            </w:r>
            <w:r>
              <w:rPr>
                <w:sz w:val="20"/>
                <w:szCs w:val="20"/>
                <w:highlight w:val="white"/>
              </w:rPr>
              <w:t xml:space="preserve">«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Осуществление защиты прав потребителей </w:t>
            </w:r>
            <w:r>
              <w:rPr>
                <w:sz w:val="20"/>
                <w:szCs w:val="20"/>
                <w:highlight w:val="white"/>
              </w:rPr>
              <w:t xml:space="preserve">в Белоярском районе»</w:t>
            </w:r>
            <w:r>
              <w:rPr>
                <w:sz w:val="20"/>
                <w:szCs w:val="20"/>
                <w:highlight w:val="white"/>
              </w:rPr>
              <w:tab/>
            </w:r>
            <w:r>
              <w:rPr>
                <w:sz w:val="20"/>
                <w:szCs w:val="20"/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3.1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4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Комплекс процессных мероприятий </w:t>
            </w: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«Создание системы защиты прав потребителей в Белоярском районе, направленной на минимизацию рисков нарушения законных прав и интересов потребителей»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Ответственный за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реализацию: 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УПСХиРП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vAlign w:val="bottom"/>
            <w:textDirection w:val="lrTb"/>
            <w:noWrap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Срок реализации: 2025-2030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bottom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  <w:tr>
        <w:tblPrEx/>
        <w:trPr>
          <w:trHeight w:val="169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ind w:left="113" w:right="57"/>
              <w:jc w:val="center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3.1.1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Осуществление мероприятий по реализации, обеспечению и защите прав потребителей органами местного самоуправления Белоярского района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46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Оказание консультационной поддержки по вопросам защиты прав потребителей, в том числе по урегулированию потребительских споров в добровольном (досудебном и внесудебном) порядке.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br/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Проведение мероприятий, направленных на правовое просвещение и правовое информирование потребителей, профилактику потребительских споров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br/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1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-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highlight w:val="white"/>
              </w:rPr>
            </w:r>
          </w:p>
        </w:tc>
      </w:tr>
    </w:tbl>
    <w:p>
      <w:pPr>
        <w:contextualSpacing w:val="0"/>
        <w:jc w:val="center"/>
        <w:pageBreakBefore w:val="0"/>
        <w:spacing w:after="0" w:line="240" w:lineRule="auto"/>
        <w:rPr>
          <w:color w:val="000000"/>
          <w:sz w:val="24"/>
          <w:szCs w:val="24"/>
        </w:rPr>
        <w:suppressLineNumbers w:val="0"/>
      </w:pPr>
      <w:r>
        <w:rPr>
          <w:color w:val="000000"/>
          <w:sz w:val="24"/>
          <w:szCs w:val="24"/>
          <w:highlight w:val="none"/>
          <w:lang w:eastAsia="zh-CN" w:bidi="ar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910"/>
        <w:ind w:left="360"/>
        <w:jc w:val="center"/>
        <w:pageBreakBefore/>
        <w:spacing w:after="160" w:line="259" w:lineRule="auto"/>
        <w:rPr>
          <w:rFonts w:eastAsia="Times New Roman"/>
          <w:sz w:val="24"/>
          <w:szCs w:val="24"/>
          <w:highlight w:val="none"/>
        </w:rPr>
      </w:pPr>
      <w:r>
        <w:rPr>
          <w:rFonts w:eastAsia="Times New Roman"/>
          <w:sz w:val="24"/>
          <w:szCs w:val="24"/>
        </w:rPr>
        <w:t xml:space="preserve">4. Финансовое обеспечение муниципальной программы</w:t>
      </w: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tbl>
      <w:tblPr>
        <w:tblW w:w="15445" w:type="dxa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5430"/>
        <w:gridCol w:w="1133"/>
        <w:gridCol w:w="1134"/>
        <w:gridCol w:w="1134"/>
        <w:gridCol w:w="1417"/>
        <w:gridCol w:w="1276"/>
        <w:gridCol w:w="1417"/>
        <w:gridCol w:w="1559"/>
      </w:tblGrid>
      <w:tr>
        <w:tblPrEx/>
        <w:trPr>
          <w:trHeight w:val="285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N п/п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Наименование муниципальной программы, структурного элемента, мероприятия (результата), источник финансового обеспечения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07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Объем финансового обеспечения по годам, тыс. рублей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35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2025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2026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2027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2028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2029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2030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Всего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  <w:tblHeader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4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 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Муниципальная программа «Развитие малого и среднего предпринимательства и туризма» (всего), в том числе: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22 472,9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4 789,3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7 310,0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17 287,3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17 287,3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17 287,3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86 434,1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19 957,8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19 146,6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1 463,0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3 983,7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13 961,0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13 961,0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13 961,0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66 476,3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Объем налоговых расходов Белоярского района (</w:t>
            </w:r>
            <w:r>
              <w:rPr>
                <w:sz w:val="20"/>
                <w:szCs w:val="20"/>
                <w:highlight w:val="white"/>
              </w:rPr>
              <w:t xml:space="preserve">справочно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14 554,5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14 554,5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14 554,5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14 554,5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14 554,5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14 554,5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87 327,0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Региональный проект «Малое и среднее предпринимательство и поддержка индивидуальной предпринимательской инициативы» (всего), в том числе: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3 501,4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3 501,4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3 501,4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3 501,4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3 501,4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3 501,4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21 008,4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3 326,3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19 957,8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175,1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175,1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175,1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175,1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175,1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175,1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1 050,6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03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1.1.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мероприятие «Финансовая поддержка субъектов малого и среднего предпринимательства (в том числе впервые зарегистрированным и действующим менее 1 года), осуществляющим социально значимые (приоритетные) виды деятельности в Белоярском районе»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3 401,4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3 401,4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3 401,4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3 401,4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3 401,4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3 401,4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20 408,4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3 231,3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3 231,3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3 231,3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3 231,3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3 231,3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3 231,3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19 387,8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170,1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170,1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170,1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170,1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170,1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170,1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1 020,6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3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1.2.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мероприятие «Развитие социального предпринимательства»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600,0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бюджет ХМАО-Югры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95,0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570,0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1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Комплекс процессных мероприятий «Содействие развитию малого и среднего предпринимательства в Белоярском районе» (всего),</w:t>
            </w:r>
            <w:r>
              <w:rPr>
                <w:sz w:val="20"/>
                <w:szCs w:val="20"/>
                <w:highlight w:val="white"/>
              </w:rPr>
              <w:br/>
              <w:t xml:space="preserve"> в том числе: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5 379,6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787,9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808,6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5 785,9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5 785,9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5 785,9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24 333,8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5 379,6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787,9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808,6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5 785,9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5 785,9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5 785,9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24 333,8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96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2.1.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мероприятие «Предоставление субсидий субъектам малого и среднего предпринимательства в целях возмещения затрат в связи с оказанием услуг по обслуживанию пассажиров и содержанию пассажирской станции в </w:t>
            </w:r>
            <w:r>
              <w:rPr>
                <w:sz w:val="20"/>
                <w:szCs w:val="20"/>
                <w:highlight w:val="white"/>
              </w:rPr>
              <w:t xml:space="preserve">г.Белоярский</w:t>
            </w:r>
            <w:r>
              <w:rPr>
                <w:sz w:val="20"/>
                <w:szCs w:val="20"/>
                <w:highlight w:val="white"/>
              </w:rPr>
              <w:t xml:space="preserve">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4 979,6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517,9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538,6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5 385,9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5 385,9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5 385,9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22 193,8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4 979,6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517,9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538,6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5 385,9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5 385,9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5 385,9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22 193,8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2.2.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мероприятие «Популяризация предпринимательства на территории Белоярского района»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270,0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270,0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2 140,0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270,0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270,0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2 140,0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78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Комплекс процессных мероприятий «Создание условий для организации и осуществления эффективной туристской деятельности на территории Белоярского района» (всего), в том числе: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13 591,9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41 091,9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13 591,9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41 091,9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02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3.1.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мероприятие «Предоставление субсидий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11 000,0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38 500,0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11 000,0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8 000,0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38 500,0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55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3.2.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мероприятие «Продвижение туристских ресурсов Белоярского района»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420,0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420,0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420,0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420,0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3.3.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мероприятие «Реализация инициативных проектов граждан, направленных на повышение туристской привлекательности Белоярского района»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2 171,9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2 171,9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2 171,9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2 171,9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Комплекс процессных мероприятий «Создание системы </w:t>
            </w:r>
            <w:r>
              <w:rPr>
                <w:sz w:val="20"/>
                <w:szCs w:val="20"/>
                <w:highlight w:val="white"/>
              </w:rPr>
              <w:t xml:space="preserve">защиты прав потребителей в Белоярском районе, направленной на минимизацию рисков нарушения законных прав и интересов потребителей»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45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43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бюджет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3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76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559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rPr>
                <w:sz w:val="20"/>
                <w:szCs w:val="2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0,0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contextualSpacing w:val="0"/>
        <w:ind w:left="360"/>
        <w:jc w:val="center"/>
        <w:pageBreakBefore w:val="0"/>
        <w:spacing w:after="160" w:line="259" w:lineRule="auto"/>
        <w:rPr>
          <w:rFonts w:eastAsia="Times New Roman"/>
          <w:sz w:val="24"/>
          <w:szCs w:val="24"/>
          <w:highlight w:val="none"/>
        </w:rPr>
        <w:suppressLineNumbers w:val="0"/>
      </w:pPr>
      <w:r>
        <w:rPr>
          <w:rFonts w:eastAsia="Times New Roman"/>
          <w:sz w:val="24"/>
          <w:szCs w:val="24"/>
          <w:highlight w:val="none"/>
        </w:rPr>
      </w:r>
      <w:r>
        <w:rPr>
          <w:rFonts w:eastAsia="Times New Roman"/>
          <w:sz w:val="24"/>
          <w:szCs w:val="24"/>
          <w:highlight w:val="none"/>
        </w:rPr>
      </w:r>
    </w:p>
    <w:p>
      <w:pPr>
        <w:pStyle w:val="910"/>
        <w:jc w:val="center"/>
        <w:rPr>
          <w:rFonts w:eastAsia="Times New Roman"/>
          <w:sz w:val="20"/>
          <w:szCs w:val="20"/>
          <w:lang w:eastAsia="ru-RU"/>
        </w:rPr>
        <w:sectPr>
          <w:footnotePr/>
          <w:endnotePr/>
          <w:type w:val="nextPage"/>
          <w:pgSz w:w="16838" w:h="11906" w:orient="landscape"/>
          <w:pgMar w:top="1276" w:right="720" w:bottom="720" w:left="720" w:header="708" w:footer="708" w:gutter="0"/>
          <w:pgNumType w:start="1"/>
          <w:cols w:num="1" w:sep="0" w:space="720" w:equalWidth="1"/>
          <w:docGrid w:linePitch="360"/>
          <w:titlePg/>
        </w:sect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91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4.1. Перечень мероприятий муниципальной программы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15438" w:type="dxa"/>
        <w:tblInd w:w="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5060"/>
        <w:gridCol w:w="8514"/>
      </w:tblGrid>
      <w:tr>
        <w:tblPrEx/>
        <w:trPr>
          <w:trHeight w:val="1269"/>
          <w:tblHeader/>
        </w:trPr>
        <w:tc>
          <w:tcPr>
            <w:tcW w:w="186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№ мероприятия в соответствии с разделом 4 паспорта муниципальной программы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060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Наименование мероприятия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1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Содержание мероприятия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86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1.1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060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Финансовая поддержка субъектов малого и среднего предпринимательства (в том числе впервые зарегистрированным и действующим менее 1 года), осуществляющим социально значимые (приоритетные) виды деятельности в Белоярском районе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14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Предоставление финансовой поддержки субъектам МСП, осуществляющим социально значимые (приоритетные) виды деятельности в Белоярском районе осуществляется по одному или нескольким из следующих направлений по возмещению части затрат: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аренду (субаренду) нежилых помещений;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приобретение оборудования (основных средств) и лицензионных программных продуктов;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оплату коммунальных услуг нежилых помещений;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обязательную сертификацию произведенной продукции и (или) декларирование ее соответствия;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приобретение и (или) доставку муки для производства хлеба и хлебобулочных изделий,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на приобретение и (или) доставку кормов для сельскохозяйственных животных и птицы;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на государственную регистрацию, приобретение инвентаря производственного назначения, рекламу, выплаты по передаче прав на франшизу (паушальный взнос), ремонтные работы в нежилых помещениях, выполняемые при подготовке помещений к эксплуатации.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Направления по возмещению части затрат на территории Белоярского района, включенного в перечень районов Крайнего Севера и приравненных к ним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местностей с ограниченными сроками завоза грузов (продукции), утвержденный постановлением Правительства Российской Федерации от 23 мая 2000 года № 402: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приобретение и (или) доставку кормов для сельскохозяйственных животных и птицы;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приобретение и (или) доставку муки для производства хлеба и хлебобулочных изделий.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Предоставление субсидии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субъектам МСП, впервые зарегистрированным и действующим менее 1 года, осуществляющим социально значимые (приоритетные) виды деятельности в Белоярском районе, осуществляется по одному или нескольким из следующих направлений по возмещению части затрат: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государственную регистрацию юридического лица и индивидуального предпринимателя;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аренду (субаренду) нежилых помещений;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оплату коммунальных услуг нежилых помещений;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приобретение основных средств (оборудование, оргтехника);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приобретение инвентаря производственного назначения;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рекламу;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sz w:val="20"/>
                <w:szCs w:val="2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выплаты по передаче прав на франшизу (паушальный взнос);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sz w:val="18"/>
                <w:szCs w:val="18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на ремонтные работы в нежилых помещениях, выполняемые при подготовке помещений к эксплуатации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1864" w:type="dxa"/>
            <w:vAlign w:val="center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1.2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060" w:type="dxa"/>
            <w:vAlign w:val="center"/>
            <w:textDirection w:val="lrTb"/>
            <w:noWrap w:val="false"/>
          </w:tcPr>
          <w:p>
            <w:pPr>
              <w:ind w:left="113" w:right="57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Развитие социального предпринимательства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14" w:type="dxa"/>
            <w:vAlign w:val="center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Изготовление и трансляция видеосюжетов (видеороликов) об успешных практиках социального предпринимательства;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Изготовление (приобретение) материальных запасов, способствующих повышению информированности о социальном предпринимательстве, о существующих мерах и программах поддержки социального предпринимательства;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Проведение мероприятий, на которых демонстрируются и распространяются товары (услуги) социальных предприятий (расходы на оплату аренды помещения и (или) оборудования, обеспечение охраны и безопасности,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  <w:t xml:space="preserve">коммунальных услуг, художественное оформление, рекламу, изготовление или приобретение стендов, витрин, стеллажей, прилавков и прочего оборудования, их перевозку, монтаж и демонтаж, уборку помещений)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237"/>
        </w:trPr>
        <w:tc>
          <w:tcPr>
            <w:tcW w:w="1864" w:type="dxa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2.1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Предоставление субсидий субъектам малого и среднего предпринимательства в целях возмещения затрат в связи с оказанием услуг по обслуживанию пассажиров и содержанию пассажирской станции в </w:t>
            </w:r>
            <w:r>
              <w:rPr>
                <w:rFonts w:eastAsia="Times New Roman"/>
                <w:sz w:val="20"/>
                <w:szCs w:val="20"/>
                <w:highlight w:val="white"/>
                <w:lang w:eastAsia="ru-RU"/>
              </w:rPr>
              <w:t xml:space="preserve">г.Белоярский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14" w:type="dxa"/>
            <w:textDirection w:val="lrTb"/>
            <w:noWrap w:val="false"/>
          </w:tcPr>
          <w:p>
            <w:pPr>
              <w:ind w:left="113" w:right="57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bCs/>
                <w:sz w:val="20"/>
                <w:szCs w:val="20"/>
                <w:highlight w:val="white"/>
              </w:rPr>
              <w:t xml:space="preserve">Предоставление из бюджета Белоярского района субсидии в целях возмещения затрат в связи с оказанием услуг по обслуживанию пассажиров и содержанию пассажирской станции в </w:t>
            </w:r>
            <w:r>
              <w:rPr>
                <w:bCs/>
                <w:sz w:val="20"/>
                <w:szCs w:val="20"/>
                <w:highlight w:val="white"/>
              </w:rPr>
              <w:t xml:space="preserve">г.Белоярский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12"/>
        </w:trPr>
        <w:tc>
          <w:tcPr>
            <w:tcW w:w="1864" w:type="dxa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2.2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Популяризация предпринимательства на территории Белоярского района.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widowControl w:val="off"/>
              <w:rPr>
                <w:rFonts w:eastAsia="Times New Roman"/>
                <w:color w:val="000000"/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Предоставление информационно-консультационной поддержки по 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вопросам  создания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 и ведения бизнеса,  в том числе с использованием Цифровой платформы МСП.РФ</w:t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  <w:r>
              <w:rPr>
                <w:rFonts w:eastAsia="Times New Roman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8514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Организация и проведение муниципального конкурса </w:t>
            </w:r>
            <w:r>
              <w:rPr>
                <w:sz w:val="20"/>
                <w:szCs w:val="20"/>
                <w:highlight w:val="white"/>
              </w:rPr>
              <w:t xml:space="preserve">субъектов  предпринимательства</w:t>
            </w:r>
            <w:r>
              <w:rPr>
                <w:sz w:val="20"/>
                <w:szCs w:val="20"/>
                <w:highlight w:val="white"/>
              </w:rPr>
              <w:t xml:space="preserve"> Белоярского района «Предприниматель года»;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Участие муниципального образования «Белоярский район» в </w:t>
            </w:r>
            <w:r>
              <w:rPr>
                <w:sz w:val="20"/>
                <w:szCs w:val="20"/>
                <w:highlight w:val="white"/>
              </w:rPr>
              <w:t xml:space="preserve">выставочно</w:t>
            </w:r>
            <w:r>
              <w:rPr>
                <w:sz w:val="20"/>
                <w:szCs w:val="20"/>
                <w:highlight w:val="white"/>
              </w:rPr>
              <w:t xml:space="preserve">-ярмарочной деятельности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bCs/>
                <w:sz w:val="20"/>
                <w:szCs w:val="20"/>
                <w:highlight w:val="white"/>
              </w:rPr>
              <w:t xml:space="preserve">Предоставление рекомендаций и информации по получению мер муниципальной и государственной поддержки, а также по иным вопросам ведения предпринимательской деятельности.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082"/>
        </w:trPr>
        <w:tc>
          <w:tcPr>
            <w:tcW w:w="1864" w:type="dxa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3.1.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rFonts w:eastAsia="Times New Roman"/>
                <w:color w:val="000000"/>
                <w:sz w:val="20"/>
                <w:szCs w:val="20"/>
                <w:highlight w:val="white"/>
                <w:lang w:eastAsia="ru-RU"/>
              </w:rPr>
              <w:t xml:space="preserve">Предоставление субсидий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14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bCs/>
                <w:sz w:val="20"/>
                <w:szCs w:val="20"/>
                <w:highlight w:val="white"/>
              </w:rPr>
              <w:t xml:space="preserve">Предоставление из бюджета Белоярского района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63"/>
        </w:trPr>
        <w:tc>
          <w:tcPr>
            <w:tcW w:w="1864" w:type="dxa"/>
            <w:vMerge w:val="restart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3.2.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060" w:type="dxa"/>
            <w:vMerge w:val="restart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Продвижение туристских ресурсов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 Белоярского района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</w:tc>
        <w:tc>
          <w:tcPr>
            <w:tcW w:w="8514" w:type="dxa"/>
            <w:vMerge w:val="restart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Разработка и публикация презентационных фильмов, видео – и промо роликов о т</w:t>
            </w:r>
            <w:r>
              <w:rPr>
                <w:sz w:val="20"/>
                <w:szCs w:val="20"/>
                <w:highlight w:val="white"/>
              </w:rPr>
              <w:t xml:space="preserve">уристских</w:t>
            </w:r>
            <w:r>
              <w:rPr>
                <w:sz w:val="20"/>
                <w:szCs w:val="20"/>
                <w:highlight w:val="white"/>
              </w:rPr>
              <w:t xml:space="preserve"> ресурсах Белоярского района в целях создания условия для развития туризма.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840"/>
        </w:trPr>
        <w:tc>
          <w:tcPr>
            <w:tcW w:w="1864" w:type="dxa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3.3.</w:t>
            </w:r>
            <w:bookmarkStart w:id="0" w:name="undefined"/>
            <w:r>
              <w:rPr>
                <w:sz w:val="20"/>
                <w:szCs w:val="20"/>
                <w:highlight w:val="white"/>
              </w:rPr>
            </w:r>
            <w:bookmarkEnd w:id="0"/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Реализация инициативных проектов граждан, направленных на повышение туристской привлекательности Белоярского района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14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Реализация инициативного проекта </w:t>
            </w:r>
            <w:r>
              <w:rPr>
                <w:sz w:val="20"/>
                <w:szCs w:val="20"/>
                <w:highlight w:val="white"/>
              </w:rPr>
              <w:t xml:space="preserve">граждан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«Жаркая Арктика» в 2026 году.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869"/>
        </w:trPr>
        <w:tc>
          <w:tcPr>
            <w:tcW w:w="1864" w:type="dxa"/>
            <w:textDirection w:val="lrTb"/>
            <w:noWrap w:val="false"/>
          </w:tcPr>
          <w:p>
            <w:pPr>
              <w:ind w:left="113" w:right="57"/>
              <w:jc w:val="center"/>
              <w:spacing w:after="0" w:line="240" w:lineRule="auto"/>
              <w:widowControl w:val="off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060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color w:val="000000"/>
                <w:sz w:val="20"/>
                <w:szCs w:val="20"/>
                <w:highlight w:val="white"/>
                <w:lang w:eastAsia="zh-CN" w:bidi="ar"/>
              </w:rPr>
              <w:t xml:space="preserve">Создание системы защиты прав потребителей в Белоярском районе, направленной на минимизацию рисков нарушения законных прав и интересов потребителей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14" w:type="dxa"/>
            <w:textDirection w:val="lrTb"/>
            <w:noWrap w:val="false"/>
          </w:tcPr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Рассмотрение обращений потребителей, консультирование их по вопросам защиты прав потребителей, оказание правовой помощи в разрешении потребительских споров в досудебном порядке;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Анализ обращений граждан по вопросам защиты прав потребителей, обобщение правоприменительной практики при осуществлении защиты прав потребителей;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Проведение адресной работы с изготовителями, продавцами, исполнителями, на деятельность которых поступают </w:t>
            </w:r>
            <w:r>
              <w:rPr>
                <w:sz w:val="20"/>
                <w:szCs w:val="20"/>
                <w:highlight w:val="white"/>
              </w:rPr>
              <w:t xml:space="preserve">обращения  потребителей</w:t>
            </w:r>
            <w:r>
              <w:rPr>
                <w:sz w:val="20"/>
                <w:szCs w:val="20"/>
                <w:highlight w:val="white"/>
              </w:rPr>
              <w:t xml:space="preserve">;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Подготовка тематических публикаций, ведение и поддержание в актуализированном состоянии раздела «Защита прав </w:t>
            </w:r>
            <w:r>
              <w:rPr>
                <w:sz w:val="20"/>
                <w:szCs w:val="20"/>
                <w:highlight w:val="white"/>
              </w:rPr>
              <w:t xml:space="preserve">потребителей»  официального</w:t>
            </w:r>
            <w:r>
              <w:rPr>
                <w:sz w:val="20"/>
                <w:szCs w:val="20"/>
                <w:highlight w:val="white"/>
              </w:rPr>
              <w:t xml:space="preserve"> сайта органов местного самоуправления Белоярского района;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  <w:t xml:space="preserve">Обеспечение рассмотрения вопросов по защите прав пот</w:t>
            </w:r>
            <w:r>
              <w:rPr>
                <w:sz w:val="20"/>
                <w:szCs w:val="20"/>
                <w:highlight w:val="white"/>
              </w:rPr>
              <w:t xml:space="preserve">ребителей в различных сферах потребительского рынка товаров, работ и услуг на Координационном совете по развитию малого и среднего предпринимательства на территории городского и сельских поселений в границах Белоярского района при главе Белоярского района;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Проведение мероприятий информационно-просветительского характера, 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направленных на просвещение и информирование населения Белоярского района в сфере защиты прав потребителей;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Информирование жителей Белоярского района о правах потребителей, механизмах защиты этих прав через средства массовой информации, группы и сообщества социальных сетей (подготовка тематических публикаций);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rFonts w:eastAsia="Times New Roman"/>
                <w:highlight w:val="white"/>
              </w:rPr>
              <w:suppressLineNumbers w:val="0"/>
            </w:pP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Разработка и распространение информационно-справочных материалов (памяток, 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лифлетов</w:t>
            </w:r>
            <w:r>
              <w:rPr>
                <w:rFonts w:eastAsia="Times New Roman"/>
                <w:sz w:val="20"/>
                <w:szCs w:val="20"/>
                <w:highlight w:val="white"/>
              </w:rPr>
              <w:t xml:space="preserve">) для граждан по вопросам защиты прав потребителей.</w:t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  <w:r>
              <w:rPr>
                <w:rFonts w:eastAsia="Times New Roman"/>
                <w:sz w:val="20"/>
                <w:szCs w:val="20"/>
                <w:highlight w:val="white"/>
              </w:rPr>
            </w:r>
          </w:p>
          <w:p>
            <w:pPr>
              <w:ind w:left="113" w:right="57"/>
              <w:jc w:val="both"/>
              <w:spacing w:after="0" w:line="240" w:lineRule="auto"/>
              <w:rPr>
                <w:highlight w:val="white"/>
              </w:rPr>
              <w:suppressLineNumbers w:val="0"/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91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p>
      <w:pPr>
        <w:pStyle w:val="910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_______________________</w:t>
      </w:r>
      <w:r>
        <w:rPr>
          <w:rFonts w:eastAsia="Times New Roman"/>
          <w:sz w:val="20"/>
          <w:szCs w:val="20"/>
          <w:lang w:eastAsia="ru-RU"/>
        </w:rPr>
      </w:r>
      <w:r>
        <w:rPr>
          <w:rFonts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6838" w:h="11906" w:orient="landscape"/>
      <w:pgMar w:top="1276" w:right="720" w:bottom="720" w:left="720" w:header="708" w:footer="708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30"/>
                            <w:jc w:val="center"/>
                          </w:pPr>
                          <w:r/>
                          <w:r/>
                        </w:p>
                        <w:p>
                          <w:pPr>
                            <w:pStyle w:val="910"/>
                          </w:pPr>
                          <w:r/>
                          <w:r/>
                        </w:p>
                      </w:txbxContent>
                    </wps:txbx>
                    <wps:bodyPr wrap="non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524288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930"/>
                      <w:jc w:val="center"/>
                    </w:pPr>
                    <w:r/>
                    <w:r/>
                  </w:p>
                  <w:p>
                    <w:pPr>
                      <w:pStyle w:val="91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93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_x0000_s20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30"/>
                          </w:pPr>
                          <w:r/>
                          <w:r/>
                        </w:p>
                        <w:p>
                          <w:pPr>
                            <w:pStyle w:val="910"/>
                          </w:pPr>
                          <w:r/>
                          <w:r/>
                        </w:p>
                      </w:txbxContent>
                    </wps:txbx>
                    <wps:bodyPr wrap="none" lIns="36000" tIns="36000" rIns="36000" bIns="3600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251658241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isibility:visible;" filled="f" stroked="f">
              <v:textbox inset="0,0,0,0">
                <w:txbxContent>
                  <w:p>
                    <w:pPr>
                      <w:pStyle w:val="930"/>
                    </w:pPr>
                    <w:r/>
                    <w:r/>
                  </w:p>
                  <w:p>
                    <w:pPr>
                      <w:pStyle w:val="910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93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10"/>
    <w:next w:val="910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10"/>
    <w:next w:val="910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10"/>
    <w:next w:val="910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10"/>
    <w:next w:val="910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10"/>
    <w:next w:val="910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10"/>
    <w:next w:val="910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10"/>
    <w:next w:val="910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10"/>
    <w:next w:val="910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10"/>
    <w:next w:val="910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List Paragraph"/>
    <w:basedOn w:val="910"/>
    <w:uiPriority w:val="34"/>
    <w:qFormat/>
    <w:pPr>
      <w:contextualSpacing/>
      <w:ind w:left="720"/>
    </w:pPr>
  </w:style>
  <w:style w:type="paragraph" w:styleId="751">
    <w:name w:val="No Spacing"/>
    <w:uiPriority w:val="1"/>
    <w:qFormat/>
    <w:pPr>
      <w:spacing w:before="0" w:after="0" w:line="240" w:lineRule="auto"/>
    </w:pPr>
  </w:style>
  <w:style w:type="paragraph" w:styleId="752">
    <w:name w:val="Title"/>
    <w:basedOn w:val="910"/>
    <w:next w:val="910"/>
    <w:link w:val="7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3">
    <w:name w:val="Title Char"/>
    <w:link w:val="752"/>
    <w:uiPriority w:val="10"/>
    <w:rPr>
      <w:sz w:val="48"/>
      <w:szCs w:val="48"/>
    </w:rPr>
  </w:style>
  <w:style w:type="paragraph" w:styleId="754">
    <w:name w:val="Subtitle"/>
    <w:basedOn w:val="910"/>
    <w:next w:val="910"/>
    <w:link w:val="755"/>
    <w:uiPriority w:val="11"/>
    <w:qFormat/>
    <w:pPr>
      <w:spacing w:before="200" w:after="200"/>
    </w:pPr>
    <w:rPr>
      <w:sz w:val="24"/>
      <w:szCs w:val="24"/>
    </w:rPr>
  </w:style>
  <w:style w:type="character" w:styleId="755">
    <w:name w:val="Subtitle Char"/>
    <w:link w:val="754"/>
    <w:uiPriority w:val="11"/>
    <w:rPr>
      <w:sz w:val="24"/>
      <w:szCs w:val="24"/>
    </w:rPr>
  </w:style>
  <w:style w:type="paragraph" w:styleId="756">
    <w:name w:val="Quote"/>
    <w:basedOn w:val="910"/>
    <w:next w:val="910"/>
    <w:link w:val="757"/>
    <w:uiPriority w:val="29"/>
    <w:qFormat/>
    <w:pPr>
      <w:ind w:left="720" w:right="720"/>
    </w:pPr>
    <w:rPr>
      <w:i/>
    </w:rPr>
  </w:style>
  <w:style w:type="character" w:styleId="757">
    <w:name w:val="Quote Char"/>
    <w:link w:val="756"/>
    <w:uiPriority w:val="29"/>
    <w:rPr>
      <w:i/>
    </w:rPr>
  </w:style>
  <w:style w:type="paragraph" w:styleId="758">
    <w:name w:val="Intense Quote"/>
    <w:basedOn w:val="910"/>
    <w:next w:val="910"/>
    <w:link w:val="7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9">
    <w:name w:val="Intense Quote Char"/>
    <w:link w:val="758"/>
    <w:uiPriority w:val="30"/>
    <w:rPr>
      <w:i/>
    </w:rPr>
  </w:style>
  <w:style w:type="paragraph" w:styleId="760">
    <w:name w:val="Header"/>
    <w:basedOn w:val="910"/>
    <w:link w:val="7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Header Char"/>
    <w:link w:val="760"/>
    <w:uiPriority w:val="99"/>
  </w:style>
  <w:style w:type="paragraph" w:styleId="762">
    <w:name w:val="Footer"/>
    <w:basedOn w:val="910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Footer Char"/>
    <w:link w:val="762"/>
    <w:uiPriority w:val="99"/>
  </w:style>
  <w:style w:type="paragraph" w:styleId="764">
    <w:name w:val="Caption"/>
    <w:basedOn w:val="910"/>
    <w:next w:val="910"/>
    <w:link w:val="7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5">
    <w:name w:val="Caption Char"/>
    <w:link w:val="764"/>
    <w:uiPriority w:val="35"/>
    <w:rPr>
      <w:b/>
      <w:bCs/>
      <w:color w:val="4f81bd" w:themeColor="accent1"/>
      <w:sz w:val="18"/>
      <w:szCs w:val="18"/>
    </w:rPr>
  </w:style>
  <w:style w:type="table" w:styleId="7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2">
    <w:name w:val="Hyperlink"/>
    <w:uiPriority w:val="99"/>
    <w:unhideWhenUsed/>
    <w:rPr>
      <w:color w:val="0000ff" w:themeColor="hyperlink"/>
      <w:u w:val="single"/>
    </w:rPr>
  </w:style>
  <w:style w:type="paragraph" w:styleId="893">
    <w:name w:val="footnote text"/>
    <w:basedOn w:val="910"/>
    <w:link w:val="894"/>
    <w:uiPriority w:val="99"/>
    <w:semiHidden/>
    <w:unhideWhenUsed/>
    <w:pPr>
      <w:spacing w:after="40" w:line="240" w:lineRule="auto"/>
    </w:pPr>
    <w:rPr>
      <w:sz w:val="18"/>
    </w:rPr>
  </w:style>
  <w:style w:type="character" w:styleId="894">
    <w:name w:val="Footnote Text Char"/>
    <w:link w:val="893"/>
    <w:uiPriority w:val="99"/>
    <w:rPr>
      <w:sz w:val="18"/>
    </w:rPr>
  </w:style>
  <w:style w:type="character" w:styleId="895">
    <w:name w:val="footnote reference"/>
    <w:uiPriority w:val="99"/>
    <w:unhideWhenUsed/>
    <w:rPr>
      <w:vertAlign w:val="superscript"/>
    </w:rPr>
  </w:style>
  <w:style w:type="paragraph" w:styleId="896">
    <w:name w:val="endnote text"/>
    <w:basedOn w:val="910"/>
    <w:link w:val="897"/>
    <w:uiPriority w:val="99"/>
    <w:semiHidden/>
    <w:unhideWhenUsed/>
    <w:pPr>
      <w:spacing w:after="0" w:line="240" w:lineRule="auto"/>
    </w:pPr>
    <w:rPr>
      <w:sz w:val="20"/>
    </w:rPr>
  </w:style>
  <w:style w:type="character" w:styleId="897">
    <w:name w:val="Endnote Text Char"/>
    <w:link w:val="896"/>
    <w:uiPriority w:val="99"/>
    <w:rPr>
      <w:sz w:val="20"/>
    </w:rPr>
  </w:style>
  <w:style w:type="character" w:styleId="898">
    <w:name w:val="endnote reference"/>
    <w:uiPriority w:val="99"/>
    <w:semiHidden/>
    <w:unhideWhenUsed/>
    <w:rPr>
      <w:vertAlign w:val="superscript"/>
    </w:rPr>
  </w:style>
  <w:style w:type="paragraph" w:styleId="899">
    <w:name w:val="toc 1"/>
    <w:basedOn w:val="910"/>
    <w:next w:val="910"/>
    <w:uiPriority w:val="39"/>
    <w:unhideWhenUsed/>
    <w:pPr>
      <w:ind w:left="0" w:right="0" w:firstLine="0"/>
      <w:spacing w:after="57"/>
    </w:pPr>
  </w:style>
  <w:style w:type="paragraph" w:styleId="900">
    <w:name w:val="toc 2"/>
    <w:basedOn w:val="910"/>
    <w:next w:val="910"/>
    <w:uiPriority w:val="39"/>
    <w:unhideWhenUsed/>
    <w:pPr>
      <w:ind w:left="283" w:right="0" w:firstLine="0"/>
      <w:spacing w:after="57"/>
    </w:pPr>
  </w:style>
  <w:style w:type="paragraph" w:styleId="901">
    <w:name w:val="toc 3"/>
    <w:basedOn w:val="910"/>
    <w:next w:val="910"/>
    <w:uiPriority w:val="39"/>
    <w:unhideWhenUsed/>
    <w:pPr>
      <w:ind w:left="567" w:right="0" w:firstLine="0"/>
      <w:spacing w:after="57"/>
    </w:pPr>
  </w:style>
  <w:style w:type="paragraph" w:styleId="902">
    <w:name w:val="toc 4"/>
    <w:basedOn w:val="910"/>
    <w:next w:val="910"/>
    <w:uiPriority w:val="39"/>
    <w:unhideWhenUsed/>
    <w:pPr>
      <w:ind w:left="850" w:right="0" w:firstLine="0"/>
      <w:spacing w:after="57"/>
    </w:pPr>
  </w:style>
  <w:style w:type="paragraph" w:styleId="903">
    <w:name w:val="toc 5"/>
    <w:basedOn w:val="910"/>
    <w:next w:val="910"/>
    <w:uiPriority w:val="39"/>
    <w:unhideWhenUsed/>
    <w:pPr>
      <w:ind w:left="1134" w:right="0" w:firstLine="0"/>
      <w:spacing w:after="57"/>
    </w:pPr>
  </w:style>
  <w:style w:type="paragraph" w:styleId="904">
    <w:name w:val="toc 6"/>
    <w:basedOn w:val="910"/>
    <w:next w:val="910"/>
    <w:uiPriority w:val="39"/>
    <w:unhideWhenUsed/>
    <w:pPr>
      <w:ind w:left="1417" w:right="0" w:firstLine="0"/>
      <w:spacing w:after="57"/>
    </w:pPr>
  </w:style>
  <w:style w:type="paragraph" w:styleId="905">
    <w:name w:val="toc 7"/>
    <w:basedOn w:val="910"/>
    <w:next w:val="910"/>
    <w:uiPriority w:val="39"/>
    <w:unhideWhenUsed/>
    <w:pPr>
      <w:ind w:left="1701" w:right="0" w:firstLine="0"/>
      <w:spacing w:after="57"/>
    </w:pPr>
  </w:style>
  <w:style w:type="paragraph" w:styleId="906">
    <w:name w:val="toc 8"/>
    <w:basedOn w:val="910"/>
    <w:next w:val="910"/>
    <w:uiPriority w:val="39"/>
    <w:unhideWhenUsed/>
    <w:pPr>
      <w:ind w:left="1984" w:right="0" w:firstLine="0"/>
      <w:spacing w:after="57"/>
    </w:pPr>
  </w:style>
  <w:style w:type="paragraph" w:styleId="907">
    <w:name w:val="toc 9"/>
    <w:basedOn w:val="910"/>
    <w:next w:val="910"/>
    <w:uiPriority w:val="39"/>
    <w:unhideWhenUsed/>
    <w:pPr>
      <w:ind w:left="2268" w:right="0" w:firstLine="0"/>
      <w:spacing w:after="57"/>
    </w:pPr>
  </w:style>
  <w:style w:type="paragraph" w:styleId="908">
    <w:name w:val="TOC Heading"/>
    <w:uiPriority w:val="39"/>
    <w:unhideWhenUsed/>
  </w:style>
  <w:style w:type="paragraph" w:styleId="909">
    <w:name w:val="table of figures"/>
    <w:basedOn w:val="910"/>
    <w:next w:val="910"/>
    <w:uiPriority w:val="99"/>
    <w:unhideWhenUsed/>
    <w:pPr>
      <w:spacing w:after="0" w:afterAutospacing="0"/>
    </w:pPr>
  </w:style>
  <w:style w:type="paragraph" w:styleId="910" w:default="1">
    <w:name w:val="Normal"/>
    <w:next w:val="910"/>
    <w:link w:val="91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11">
    <w:name w:val="Заголовок 1"/>
    <w:basedOn w:val="910"/>
    <w:next w:val="910"/>
    <w:link w:val="917"/>
    <w:uiPriority w:val="9"/>
    <w:qFormat/>
    <w:pPr>
      <w:keepLines/>
      <w:keepNext/>
      <w:spacing w:before="240" w:after="0"/>
      <w:outlineLvl w:val="0"/>
    </w:pPr>
    <w:rPr>
      <w:rFonts w:ascii="Cambria" w:hAnsi="Cambria" w:eastAsia="Times New Roman" w:cs="Times New Roman"/>
      <w:color w:val="365f91"/>
      <w:sz w:val="32"/>
      <w:szCs w:val="32"/>
    </w:rPr>
  </w:style>
  <w:style w:type="paragraph" w:styleId="912">
    <w:name w:val="Заголовок 2"/>
    <w:basedOn w:val="910"/>
    <w:next w:val="910"/>
    <w:link w:val="918"/>
    <w:uiPriority w:val="9"/>
    <w:qFormat/>
    <w:pPr>
      <w:keepLines/>
      <w:keepNext/>
      <w:spacing w:before="40" w:after="0"/>
      <w:outlineLvl w:val="1"/>
    </w:pPr>
    <w:rPr>
      <w:rFonts w:ascii="Cambria" w:hAnsi="Cambria" w:eastAsia="Times New Roman" w:cs="Times New Roman"/>
      <w:color w:val="365f91"/>
      <w:sz w:val="26"/>
      <w:szCs w:val="26"/>
    </w:rPr>
  </w:style>
  <w:style w:type="paragraph" w:styleId="913">
    <w:name w:val="Заголовок 3"/>
    <w:basedOn w:val="910"/>
    <w:next w:val="910"/>
    <w:link w:val="919"/>
    <w:uiPriority w:val="9"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914">
    <w:name w:val="Основной шрифт абзаца"/>
    <w:next w:val="914"/>
    <w:link w:val="910"/>
    <w:uiPriority w:val="1"/>
    <w:unhideWhenUsed/>
  </w:style>
  <w:style w:type="table" w:styleId="915">
    <w:name w:val="Обычная таблица"/>
    <w:next w:val="915"/>
    <w:link w:val="910"/>
    <w:uiPriority w:val="99"/>
    <w:unhideWhenUsed/>
    <w:tblPr/>
  </w:style>
  <w:style w:type="numbering" w:styleId="916">
    <w:name w:val="Нет списка"/>
    <w:next w:val="916"/>
    <w:link w:val="910"/>
    <w:uiPriority w:val="99"/>
    <w:semiHidden/>
    <w:unhideWhenUsed/>
  </w:style>
  <w:style w:type="character" w:styleId="917">
    <w:name w:val="Заголовок 1 Знак"/>
    <w:next w:val="917"/>
    <w:link w:val="911"/>
    <w:uiPriority w:val="9"/>
    <w:rPr>
      <w:rFonts w:ascii="Cambria" w:hAnsi="Cambria" w:eastAsia="Times New Roman" w:cs="Times New Roman"/>
      <w:color w:val="365f91"/>
      <w:sz w:val="32"/>
      <w:szCs w:val="32"/>
    </w:rPr>
  </w:style>
  <w:style w:type="character" w:styleId="918">
    <w:name w:val="Заголовок 2 Знак"/>
    <w:next w:val="918"/>
    <w:link w:val="91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character" w:styleId="919">
    <w:name w:val="Заголовок 3 Знак"/>
    <w:next w:val="919"/>
    <w:link w:val="913"/>
    <w:uiPriority w:val="9"/>
    <w:rPr>
      <w:rFonts w:ascii="Cambria" w:hAnsi="Cambria" w:eastAsia="Times New Roman" w:cs="Times New Roman"/>
      <w:color w:val="243f60"/>
      <w:sz w:val="24"/>
      <w:szCs w:val="24"/>
    </w:rPr>
  </w:style>
  <w:style w:type="character" w:styleId="920">
    <w:name w:val="Знак примечания"/>
    <w:next w:val="920"/>
    <w:link w:val="910"/>
    <w:uiPriority w:val="99"/>
    <w:unhideWhenUsed/>
    <w:rPr>
      <w:sz w:val="16"/>
      <w:szCs w:val="16"/>
    </w:rPr>
  </w:style>
  <w:style w:type="character" w:styleId="921">
    <w:name w:val="Гиперссылка"/>
    <w:next w:val="921"/>
    <w:link w:val="910"/>
    <w:uiPriority w:val="99"/>
    <w:unhideWhenUsed/>
    <w:rPr>
      <w:color w:val="0000ff"/>
      <w:u w:val="single"/>
    </w:rPr>
  </w:style>
  <w:style w:type="paragraph" w:styleId="922">
    <w:name w:val="Текст выноски"/>
    <w:basedOn w:val="910"/>
    <w:next w:val="922"/>
    <w:link w:val="923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23">
    <w:name w:val="Текст выноски Знак"/>
    <w:next w:val="923"/>
    <w:link w:val="922"/>
    <w:uiPriority w:val="99"/>
    <w:semiHidden/>
    <w:rPr>
      <w:rFonts w:ascii="Tahoma" w:hAnsi="Tahoma" w:cs="Tahoma"/>
      <w:sz w:val="16"/>
      <w:szCs w:val="16"/>
    </w:rPr>
  </w:style>
  <w:style w:type="paragraph" w:styleId="924">
    <w:name w:val="Основной текст с отступом 3"/>
    <w:basedOn w:val="910"/>
    <w:next w:val="924"/>
    <w:link w:val="925"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character" w:styleId="925">
    <w:name w:val="Основной текст с отступом 3 Знак"/>
    <w:next w:val="925"/>
    <w:link w:val="924"/>
    <w:rPr>
      <w:rFonts w:eastAsia="Times New Roman"/>
      <w:sz w:val="24"/>
    </w:rPr>
  </w:style>
  <w:style w:type="paragraph" w:styleId="926">
    <w:name w:val="Текст примечания"/>
    <w:basedOn w:val="910"/>
    <w:next w:val="926"/>
    <w:link w:val="927"/>
    <w:uiPriority w:val="99"/>
    <w:unhideWhenUsed/>
    <w:pPr>
      <w:spacing w:line="240" w:lineRule="auto"/>
    </w:pPr>
    <w:rPr>
      <w:sz w:val="20"/>
      <w:szCs w:val="20"/>
    </w:rPr>
  </w:style>
  <w:style w:type="character" w:styleId="927">
    <w:name w:val="Текст примечания Знак"/>
    <w:next w:val="927"/>
    <w:link w:val="926"/>
    <w:uiPriority w:val="99"/>
    <w:semiHidden/>
    <w:rPr>
      <w:sz w:val="20"/>
      <w:szCs w:val="20"/>
    </w:rPr>
  </w:style>
  <w:style w:type="paragraph" w:styleId="928">
    <w:name w:val="Тема примечания"/>
    <w:basedOn w:val="926"/>
    <w:next w:val="926"/>
    <w:link w:val="929"/>
    <w:uiPriority w:val="99"/>
    <w:unhideWhenUsed/>
    <w:rPr>
      <w:b/>
      <w:bCs/>
    </w:rPr>
  </w:style>
  <w:style w:type="character" w:styleId="929">
    <w:name w:val="Тема примечания Знак"/>
    <w:next w:val="929"/>
    <w:link w:val="928"/>
    <w:uiPriority w:val="99"/>
    <w:semiHidden/>
    <w:rPr>
      <w:b/>
      <w:bCs/>
      <w:sz w:val="20"/>
      <w:szCs w:val="20"/>
    </w:rPr>
  </w:style>
  <w:style w:type="paragraph" w:styleId="930">
    <w:name w:val="Верхний колонтитул"/>
    <w:basedOn w:val="910"/>
    <w:next w:val="930"/>
    <w:link w:val="93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1">
    <w:name w:val="Верхний колонтитул Знак"/>
    <w:next w:val="931"/>
    <w:link w:val="930"/>
    <w:uiPriority w:val="99"/>
    <w:rPr>
      <w:sz w:val="22"/>
      <w:szCs w:val="22"/>
      <w:lang w:eastAsia="en-US"/>
    </w:rPr>
  </w:style>
  <w:style w:type="paragraph" w:styleId="932">
    <w:name w:val="Нижний колонтитул"/>
    <w:basedOn w:val="910"/>
    <w:next w:val="932"/>
    <w:link w:val="93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33">
    <w:name w:val="Нижний колонтитул Знак"/>
    <w:next w:val="933"/>
    <w:link w:val="932"/>
    <w:uiPriority w:val="99"/>
    <w:rPr>
      <w:sz w:val="22"/>
      <w:szCs w:val="22"/>
      <w:lang w:eastAsia="en-US"/>
    </w:rPr>
  </w:style>
  <w:style w:type="paragraph" w:styleId="934">
    <w:name w:val="Обычный (веб)"/>
    <w:basedOn w:val="910"/>
    <w:next w:val="934"/>
    <w:link w:val="910"/>
    <w:unhideWhenUsed/>
    <w:qFormat/>
    <w:pPr>
      <w:jc w:val="center"/>
      <w:spacing w:after="0" w:line="240" w:lineRule="auto"/>
    </w:pPr>
    <w:rPr>
      <w:rFonts w:eastAsia="Times New Roman"/>
      <w:sz w:val="24"/>
      <w:szCs w:val="20"/>
      <w:lang w:eastAsia="ru-RU"/>
    </w:rPr>
  </w:style>
  <w:style w:type="table" w:styleId="935">
    <w:name w:val="Сетка таблицы"/>
    <w:basedOn w:val="915"/>
    <w:next w:val="935"/>
    <w:link w:val="910"/>
    <w:uiPriority w:val="59"/>
    <w:pPr>
      <w:jc w:val="both"/>
      <w:widowControl w:val="off"/>
    </w:pPr>
    <w:tblPr/>
  </w:style>
  <w:style w:type="paragraph" w:styleId="936">
    <w:name w:val="Абзац списка"/>
    <w:basedOn w:val="910"/>
    <w:next w:val="936"/>
    <w:link w:val="910"/>
    <w:uiPriority w:val="34"/>
    <w:qFormat/>
    <w:pPr>
      <w:contextualSpacing/>
      <w:ind w:left="720"/>
    </w:pPr>
  </w:style>
  <w:style w:type="paragraph" w:styleId="937">
    <w:name w:val="Без интервала"/>
    <w:next w:val="937"/>
    <w:link w:val="910"/>
    <w:uiPriority w:val="1"/>
    <w:qFormat/>
    <w:rPr>
      <w:sz w:val="22"/>
      <w:szCs w:val="22"/>
      <w:lang w:val="ru-RU" w:eastAsia="en-US" w:bidi="ar-SA"/>
    </w:rPr>
  </w:style>
  <w:style w:type="paragraph" w:styleId="938">
    <w:name w:val="ConsPlusNormal"/>
    <w:next w:val="938"/>
    <w:link w:val="939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939">
    <w:name w:val="ConsPlusNormal Знак"/>
    <w:next w:val="939"/>
    <w:link w:val="938"/>
    <w:rPr>
      <w:rFonts w:ascii="Arial" w:hAnsi="Arial" w:eastAsia="Times New Roman" w:cs="Arial"/>
    </w:rPr>
  </w:style>
  <w:style w:type="paragraph" w:styleId="940">
    <w:name w:val="ConsPlusTitle"/>
    <w:next w:val="940"/>
    <w:link w:val="910"/>
    <w:pPr>
      <w:widowControl w:val="off"/>
    </w:pPr>
    <w:rPr>
      <w:rFonts w:ascii="Arial" w:hAnsi="Arial" w:eastAsia="Times New Roman" w:cs="Arial"/>
      <w:b/>
      <w:lang w:val="ru-RU" w:eastAsia="ru-RU" w:bidi="ar-SA"/>
    </w:rPr>
  </w:style>
  <w:style w:type="paragraph" w:styleId="941">
    <w:name w:val="Рецензия"/>
    <w:next w:val="941"/>
    <w:link w:val="910"/>
    <w:uiPriority w:val="99"/>
    <w:semiHidden/>
    <w:rPr>
      <w:sz w:val="22"/>
      <w:szCs w:val="22"/>
      <w:lang w:val="ru-RU" w:eastAsia="en-US" w:bidi="ar-SA"/>
    </w:rPr>
  </w:style>
  <w:style w:type="character" w:styleId="942">
    <w:name w:val="font41"/>
    <w:next w:val="942"/>
    <w:link w:val="910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43">
    <w:name w:val="font01"/>
    <w:next w:val="943"/>
    <w:link w:val="910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44">
    <w:name w:val="font21"/>
    <w:next w:val="944"/>
    <w:link w:val="910"/>
    <w:rPr>
      <w:rFonts w:ascii="Times New Roman" w:hAnsi="Times New Roman" w:cs="Times New Roman"/>
      <w:b/>
      <w:bCs/>
      <w:i w:val="0"/>
      <w:iCs w:val="0"/>
      <w:color w:val="000000"/>
      <w:u w:val="none"/>
    </w:rPr>
  </w:style>
  <w:style w:type="character" w:styleId="945">
    <w:name w:val="font31"/>
    <w:next w:val="945"/>
    <w:link w:val="910"/>
    <w:rPr>
      <w:rFonts w:ascii="Times New Roman" w:hAnsi="Times New Roman" w:cs="Times New Roman"/>
      <w:i w:val="0"/>
      <w:iCs w:val="0"/>
      <w:color w:val="000000"/>
      <w:u w:val="none"/>
    </w:rPr>
  </w:style>
  <w:style w:type="character" w:styleId="946" w:default="1">
    <w:name w:val="Default Paragraph Font"/>
    <w:uiPriority w:val="1"/>
    <w:semiHidden/>
    <w:unhideWhenUsed/>
  </w:style>
  <w:style w:type="numbering" w:styleId="947" w:default="1">
    <w:name w:val="No List"/>
    <w:uiPriority w:val="99"/>
    <w:semiHidden/>
    <w:unhideWhenUsed/>
  </w:style>
  <w:style w:type="table" w:styleId="9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Голубкова Елена Валентиновна</dc:creator>
  <cp:lastModifiedBy>BordunAO</cp:lastModifiedBy>
  <cp:revision>8</cp:revision>
  <dcterms:created xsi:type="dcterms:W3CDTF">2025-04-18T10:40:00Z</dcterms:created>
  <dcterms:modified xsi:type="dcterms:W3CDTF">2025-12-29T09:43:57Z</dcterms:modified>
  <cp:version>1048576</cp:version>
</cp:coreProperties>
</file>