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64" w:rsidRPr="00D63464" w:rsidRDefault="00D63464" w:rsidP="0072270E">
      <w:pPr>
        <w:spacing w:after="0" w:line="240" w:lineRule="auto"/>
        <w:jc w:val="both"/>
        <w:rPr>
          <w:rFonts w:ascii="Times New Roman" w:eastAsia="Times New Roman" w:hAnsi="Times New Roman" w:cs="Times New Roman"/>
          <w:b/>
          <w:bCs/>
          <w:sz w:val="28"/>
          <w:szCs w:val="28"/>
          <w:lang w:eastAsia="ru-RU"/>
        </w:rPr>
      </w:pPr>
      <w:r w:rsidRPr="00D63464">
        <w:rPr>
          <w:rFonts w:ascii="Times New Roman" w:eastAsia="Times New Roman" w:hAnsi="Times New Roman" w:cs="Times New Roman"/>
          <w:b/>
          <w:bCs/>
          <w:sz w:val="28"/>
          <w:szCs w:val="28"/>
          <w:lang w:eastAsia="ru-RU"/>
        </w:rPr>
        <w:t xml:space="preserve">Основные меры безопасности при обращении с пиротехникой.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BD18E1">
      <w:pPr>
        <w:spacing w:after="0" w:line="240" w:lineRule="auto"/>
        <w:ind w:firstLine="709"/>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72270E" w:rsidRDefault="00D63464" w:rsidP="0072270E">
      <w:pPr>
        <w:spacing w:after="0" w:line="240" w:lineRule="auto"/>
        <w:jc w:val="both"/>
        <w:rPr>
          <w:rFonts w:ascii="Times New Roman" w:eastAsia="Times New Roman" w:hAnsi="Times New Roman" w:cs="Times New Roman"/>
          <w:b/>
          <w:bCs/>
          <w:sz w:val="28"/>
          <w:szCs w:val="28"/>
          <w:lang w:eastAsia="ru-RU"/>
        </w:rPr>
      </w:pPr>
      <w:r w:rsidRPr="0072270E">
        <w:rPr>
          <w:rFonts w:ascii="Times New Roman" w:eastAsia="Times New Roman" w:hAnsi="Times New Roman" w:cs="Times New Roman"/>
          <w:b/>
          <w:bCs/>
          <w:sz w:val="28"/>
          <w:szCs w:val="28"/>
          <w:lang w:eastAsia="ru-RU"/>
        </w:rPr>
        <w:t>Место применения пиротехнических изделий:</w:t>
      </w:r>
    </w:p>
    <w:p w:rsidR="00D63464" w:rsidRPr="00D63464" w:rsidRDefault="00D63464" w:rsidP="0072270E">
      <w:pPr>
        <w:spacing w:after="0" w:line="240" w:lineRule="auto"/>
        <w:jc w:val="both"/>
        <w:rPr>
          <w:rFonts w:ascii="Times New Roman" w:eastAsia="Times New Roman" w:hAnsi="Times New Roman" w:cs="Times New Roman"/>
          <w:b/>
          <w:bCs/>
          <w:sz w:val="28"/>
          <w:szCs w:val="28"/>
          <w:lang w:eastAsia="ru-RU"/>
        </w:rPr>
      </w:pPr>
      <w:r w:rsidRPr="00D63464">
        <w:rPr>
          <w:rFonts w:ascii="Times New Roman" w:eastAsia="Times New Roman" w:hAnsi="Times New Roman" w:cs="Times New Roman"/>
          <w:b/>
          <w:bCs/>
          <w:sz w:val="28"/>
          <w:szCs w:val="28"/>
          <w:lang w:eastAsia="ru-RU"/>
        </w:rPr>
        <w:t xml:space="preserve">Перед использованием пиротехнических изделий необходимо: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BD18E1">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Постановлением администрации Белоярского района от 9 декабря 2021 года № 976 «Об определении мест применения пиротехнических изделий на территории города Белоярский» в период с 31 декабря 2021 года по 9 января 2022 года местом для применения пиротехнических изделий бытового назначения на территории городского поселения Белоярский определена</w:t>
      </w:r>
      <w:r w:rsidR="0072270E">
        <w:rPr>
          <w:rFonts w:ascii="Times New Roman" w:eastAsia="Times New Roman" w:hAnsi="Times New Roman" w:cs="Times New Roman"/>
          <w:sz w:val="24"/>
          <w:szCs w:val="24"/>
          <w:lang w:eastAsia="ru-RU"/>
        </w:rPr>
        <w:t xml:space="preserve"> площадка на улице Набережная (</w:t>
      </w:r>
      <w:r>
        <w:rPr>
          <w:rFonts w:ascii="Times New Roman" w:eastAsia="Times New Roman" w:hAnsi="Times New Roman" w:cs="Times New Roman"/>
          <w:sz w:val="24"/>
          <w:szCs w:val="24"/>
          <w:lang w:eastAsia="ru-RU"/>
        </w:rPr>
        <w:t xml:space="preserve">у архитектурной композиции «Ключ от города»). </w:t>
      </w:r>
      <w:r w:rsidR="0072270E">
        <w:rPr>
          <w:rFonts w:ascii="Times New Roman" w:eastAsia="Times New Roman" w:hAnsi="Times New Roman" w:cs="Times New Roman"/>
          <w:sz w:val="24"/>
          <w:szCs w:val="24"/>
          <w:lang w:eastAsia="ru-RU"/>
        </w:rPr>
        <w:t xml:space="preserve">Площадка для применения пиротехнических изделий обозначена аншлагом «Место применения пиротехнических изделий». </w:t>
      </w:r>
      <w:r w:rsidRPr="00D63464">
        <w:rPr>
          <w:rFonts w:ascii="Times New Roman" w:eastAsia="Times New Roman" w:hAnsi="Times New Roman" w:cs="Times New Roman"/>
          <w:sz w:val="24"/>
          <w:szCs w:val="24"/>
          <w:lang w:eastAsia="ru-RU"/>
        </w:rPr>
        <w:t>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b/>
          <w:bCs/>
          <w:sz w:val="28"/>
          <w:szCs w:val="28"/>
          <w:lang w:eastAsia="ru-RU"/>
        </w:rPr>
      </w:pPr>
      <w:r w:rsidRPr="00D63464">
        <w:rPr>
          <w:rFonts w:ascii="Times New Roman" w:eastAsia="Times New Roman" w:hAnsi="Times New Roman" w:cs="Times New Roman"/>
          <w:b/>
          <w:bCs/>
          <w:sz w:val="28"/>
          <w:szCs w:val="28"/>
          <w:lang w:eastAsia="ru-RU"/>
        </w:rPr>
        <w:t xml:space="preserve">Категорически запрещается: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использовать приобретённую пиротехнику до ознакомления с инструкцией по применению и данных мер безопасности;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применять пиротехнику при ветре более 5 м/с;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D63464">
        <w:rPr>
          <w:rFonts w:ascii="Times New Roman" w:eastAsia="Times New Roman" w:hAnsi="Times New Roman" w:cs="Times New Roman"/>
          <w:sz w:val="24"/>
          <w:szCs w:val="24"/>
          <w:lang w:eastAsia="ru-RU"/>
        </w:rPr>
        <w:t>электронапряжения</w:t>
      </w:r>
      <w:proofErr w:type="spellEnd"/>
      <w:r w:rsidRPr="00D63464">
        <w:rPr>
          <w:rFonts w:ascii="Times New Roman" w:eastAsia="Times New Roman" w:hAnsi="Times New Roman" w:cs="Times New Roman"/>
          <w:sz w:val="24"/>
          <w:szCs w:val="24"/>
          <w:lang w:eastAsia="ru-RU"/>
        </w:rPr>
        <w:t>;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наклоняться над изделием во время его использования;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использовать изделия с истёкшим сроком годности; с видимыми повреждениями.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производить любые действия, не предусмотренные инструкцией по применению и дан</w:t>
      </w:r>
      <w:r w:rsidR="00BD18E1">
        <w:rPr>
          <w:rFonts w:ascii="Times New Roman" w:eastAsia="Times New Roman" w:hAnsi="Times New Roman" w:cs="Times New Roman"/>
          <w:sz w:val="24"/>
          <w:szCs w:val="24"/>
          <w:lang w:eastAsia="ru-RU"/>
        </w:rPr>
        <w:t>ными мерами безопасности, а так</w:t>
      </w:r>
      <w:r w:rsidRPr="00D63464">
        <w:rPr>
          <w:rFonts w:ascii="Times New Roman" w:eastAsia="Times New Roman" w:hAnsi="Times New Roman" w:cs="Times New Roman"/>
          <w:sz w:val="24"/>
          <w:szCs w:val="24"/>
          <w:lang w:eastAsia="ru-RU"/>
        </w:rPr>
        <w:t>же разбирать или переделывать готовые изделия;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использовать пиротехнику в закрытых помещениях, квартирах, офисах (кроме хлопушек, бенгальских огней и фонтанов, разрешённых к применени</w:t>
      </w:r>
      <w:r w:rsidR="00BD18E1">
        <w:rPr>
          <w:rFonts w:ascii="Times New Roman" w:eastAsia="Times New Roman" w:hAnsi="Times New Roman" w:cs="Times New Roman"/>
          <w:sz w:val="24"/>
          <w:szCs w:val="24"/>
          <w:lang w:eastAsia="ru-RU"/>
        </w:rPr>
        <w:t>ю в закрытых помещениях), а так</w:t>
      </w:r>
      <w:r w:rsidRPr="00D63464">
        <w:rPr>
          <w:rFonts w:ascii="Times New Roman" w:eastAsia="Times New Roman" w:hAnsi="Times New Roman" w:cs="Times New Roman"/>
          <w:sz w:val="24"/>
          <w:szCs w:val="24"/>
          <w:lang w:eastAsia="ru-RU"/>
        </w:rPr>
        <w:t>же запускать салюты с балконов и лоджий;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разрешать детям самостоятельно приводить в действие пиротехнические изделия.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r w:rsidRPr="00D63464">
        <w:rPr>
          <w:rFonts w:ascii="Times New Roman" w:eastAsia="Times New Roman" w:hAnsi="Times New Roman" w:cs="Times New Roman"/>
          <w:sz w:val="24"/>
          <w:szCs w:val="24"/>
          <w:lang w:eastAsia="ru-RU"/>
        </w:rPr>
        <w:t>- сушить намокшие пиротехнические изделия на отопительных приборах-батареях отопления, обогревателях и т.п. </w:t>
      </w:r>
    </w:p>
    <w:p w:rsidR="00D63464" w:rsidRPr="00D63464" w:rsidRDefault="00D63464" w:rsidP="0072270E">
      <w:pPr>
        <w:spacing w:after="0" w:line="240" w:lineRule="auto"/>
        <w:jc w:val="both"/>
        <w:rPr>
          <w:rFonts w:ascii="Times New Roman" w:eastAsia="Times New Roman" w:hAnsi="Times New Roman" w:cs="Times New Roman"/>
          <w:sz w:val="24"/>
          <w:szCs w:val="24"/>
          <w:lang w:eastAsia="ru-RU"/>
        </w:rPr>
      </w:pPr>
    </w:p>
    <w:sectPr w:rsidR="00D63464" w:rsidRPr="00D63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BD"/>
    <w:rsid w:val="0072270E"/>
    <w:rsid w:val="008E0672"/>
    <w:rsid w:val="00AD1AA5"/>
    <w:rsid w:val="00AF33BD"/>
    <w:rsid w:val="00BD18E1"/>
    <w:rsid w:val="00D63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D3E2"/>
  <w15:chartTrackingRefBased/>
  <w15:docId w15:val="{550D3C1E-CF37-4144-9DAB-295CB402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29953">
      <w:bodyDiv w:val="1"/>
      <w:marLeft w:val="0"/>
      <w:marRight w:val="0"/>
      <w:marTop w:val="0"/>
      <w:marBottom w:val="0"/>
      <w:divBdr>
        <w:top w:val="none" w:sz="0" w:space="0" w:color="auto"/>
        <w:left w:val="none" w:sz="0" w:space="0" w:color="auto"/>
        <w:bottom w:val="none" w:sz="0" w:space="0" w:color="auto"/>
        <w:right w:val="none" w:sz="0" w:space="0" w:color="auto"/>
      </w:divBdr>
      <w:divsChild>
        <w:div w:id="1672564291">
          <w:marLeft w:val="0"/>
          <w:marRight w:val="0"/>
          <w:marTop w:val="0"/>
          <w:marBottom w:val="0"/>
          <w:divBdr>
            <w:top w:val="none" w:sz="0" w:space="0" w:color="auto"/>
            <w:left w:val="none" w:sz="0" w:space="0" w:color="auto"/>
            <w:bottom w:val="none" w:sz="0" w:space="0" w:color="auto"/>
            <w:right w:val="none" w:sz="0" w:space="0" w:color="auto"/>
          </w:divBdr>
          <w:divsChild>
            <w:div w:id="532302636">
              <w:marLeft w:val="0"/>
              <w:marRight w:val="0"/>
              <w:marTop w:val="0"/>
              <w:marBottom w:val="0"/>
              <w:divBdr>
                <w:top w:val="none" w:sz="0" w:space="0" w:color="auto"/>
                <w:left w:val="none" w:sz="0" w:space="0" w:color="auto"/>
                <w:bottom w:val="none" w:sz="0" w:space="0" w:color="auto"/>
                <w:right w:val="none" w:sz="0" w:space="0" w:color="auto"/>
              </w:divBdr>
              <w:divsChild>
                <w:div w:id="1987052385">
                  <w:marLeft w:val="0"/>
                  <w:marRight w:val="0"/>
                  <w:marTop w:val="0"/>
                  <w:marBottom w:val="0"/>
                  <w:divBdr>
                    <w:top w:val="none" w:sz="0" w:space="0" w:color="auto"/>
                    <w:left w:val="none" w:sz="0" w:space="0" w:color="auto"/>
                    <w:bottom w:val="none" w:sz="0" w:space="0" w:color="auto"/>
                    <w:right w:val="none" w:sz="0" w:space="0" w:color="auto"/>
                  </w:divBdr>
                  <w:divsChild>
                    <w:div w:id="721102014">
                      <w:marLeft w:val="0"/>
                      <w:marRight w:val="0"/>
                      <w:marTop w:val="0"/>
                      <w:marBottom w:val="0"/>
                      <w:divBdr>
                        <w:top w:val="none" w:sz="0" w:space="0" w:color="auto"/>
                        <w:left w:val="none" w:sz="0" w:space="0" w:color="auto"/>
                        <w:bottom w:val="none" w:sz="0" w:space="0" w:color="auto"/>
                        <w:right w:val="none" w:sz="0" w:space="0" w:color="auto"/>
                      </w:divBdr>
                    </w:div>
                    <w:div w:id="624966067">
                      <w:marLeft w:val="0"/>
                      <w:marRight w:val="0"/>
                      <w:marTop w:val="0"/>
                      <w:marBottom w:val="0"/>
                      <w:divBdr>
                        <w:top w:val="none" w:sz="0" w:space="0" w:color="auto"/>
                        <w:left w:val="none" w:sz="0" w:space="0" w:color="auto"/>
                        <w:bottom w:val="none" w:sz="0" w:space="0" w:color="auto"/>
                        <w:right w:val="none" w:sz="0" w:space="0" w:color="auto"/>
                      </w:divBdr>
                    </w:div>
                    <w:div w:id="427434275">
                      <w:marLeft w:val="0"/>
                      <w:marRight w:val="0"/>
                      <w:marTop w:val="0"/>
                      <w:marBottom w:val="0"/>
                      <w:divBdr>
                        <w:top w:val="none" w:sz="0" w:space="0" w:color="auto"/>
                        <w:left w:val="none" w:sz="0" w:space="0" w:color="auto"/>
                        <w:bottom w:val="none" w:sz="0" w:space="0" w:color="auto"/>
                        <w:right w:val="none" w:sz="0" w:space="0" w:color="auto"/>
                      </w:divBdr>
                    </w:div>
                    <w:div w:id="989288242">
                      <w:marLeft w:val="0"/>
                      <w:marRight w:val="0"/>
                      <w:marTop w:val="0"/>
                      <w:marBottom w:val="0"/>
                      <w:divBdr>
                        <w:top w:val="none" w:sz="0" w:space="0" w:color="auto"/>
                        <w:left w:val="none" w:sz="0" w:space="0" w:color="auto"/>
                        <w:bottom w:val="none" w:sz="0" w:space="0" w:color="auto"/>
                        <w:right w:val="none" w:sz="0" w:space="0" w:color="auto"/>
                      </w:divBdr>
                    </w:div>
                    <w:div w:id="1225599557">
                      <w:marLeft w:val="0"/>
                      <w:marRight w:val="0"/>
                      <w:marTop w:val="0"/>
                      <w:marBottom w:val="0"/>
                      <w:divBdr>
                        <w:top w:val="none" w:sz="0" w:space="0" w:color="auto"/>
                        <w:left w:val="none" w:sz="0" w:space="0" w:color="auto"/>
                        <w:bottom w:val="none" w:sz="0" w:space="0" w:color="auto"/>
                        <w:right w:val="none" w:sz="0" w:space="0" w:color="auto"/>
                      </w:divBdr>
                    </w:div>
                    <w:div w:id="614868300">
                      <w:marLeft w:val="0"/>
                      <w:marRight w:val="0"/>
                      <w:marTop w:val="0"/>
                      <w:marBottom w:val="0"/>
                      <w:divBdr>
                        <w:top w:val="none" w:sz="0" w:space="0" w:color="auto"/>
                        <w:left w:val="none" w:sz="0" w:space="0" w:color="auto"/>
                        <w:bottom w:val="none" w:sz="0" w:space="0" w:color="auto"/>
                        <w:right w:val="none" w:sz="0" w:space="0" w:color="auto"/>
                      </w:divBdr>
                    </w:div>
                    <w:div w:id="1755660044">
                      <w:marLeft w:val="0"/>
                      <w:marRight w:val="0"/>
                      <w:marTop w:val="0"/>
                      <w:marBottom w:val="0"/>
                      <w:divBdr>
                        <w:top w:val="none" w:sz="0" w:space="0" w:color="auto"/>
                        <w:left w:val="none" w:sz="0" w:space="0" w:color="auto"/>
                        <w:bottom w:val="none" w:sz="0" w:space="0" w:color="auto"/>
                        <w:right w:val="none" w:sz="0" w:space="0" w:color="auto"/>
                      </w:divBdr>
                    </w:div>
                    <w:div w:id="1227956409">
                      <w:marLeft w:val="0"/>
                      <w:marRight w:val="0"/>
                      <w:marTop w:val="0"/>
                      <w:marBottom w:val="0"/>
                      <w:divBdr>
                        <w:top w:val="none" w:sz="0" w:space="0" w:color="auto"/>
                        <w:left w:val="none" w:sz="0" w:space="0" w:color="auto"/>
                        <w:bottom w:val="none" w:sz="0" w:space="0" w:color="auto"/>
                        <w:right w:val="none" w:sz="0" w:space="0" w:color="auto"/>
                      </w:divBdr>
                    </w:div>
                    <w:div w:id="1972637792">
                      <w:marLeft w:val="0"/>
                      <w:marRight w:val="0"/>
                      <w:marTop w:val="0"/>
                      <w:marBottom w:val="0"/>
                      <w:divBdr>
                        <w:top w:val="none" w:sz="0" w:space="0" w:color="auto"/>
                        <w:left w:val="none" w:sz="0" w:space="0" w:color="auto"/>
                        <w:bottom w:val="none" w:sz="0" w:space="0" w:color="auto"/>
                        <w:right w:val="none" w:sz="0" w:space="0" w:color="auto"/>
                      </w:divBdr>
                    </w:div>
                    <w:div w:id="1019042466">
                      <w:marLeft w:val="0"/>
                      <w:marRight w:val="0"/>
                      <w:marTop w:val="0"/>
                      <w:marBottom w:val="0"/>
                      <w:divBdr>
                        <w:top w:val="none" w:sz="0" w:space="0" w:color="auto"/>
                        <w:left w:val="none" w:sz="0" w:space="0" w:color="auto"/>
                        <w:bottom w:val="none" w:sz="0" w:space="0" w:color="auto"/>
                        <w:right w:val="none" w:sz="0" w:space="0" w:color="auto"/>
                      </w:divBdr>
                    </w:div>
                    <w:div w:id="662779012">
                      <w:marLeft w:val="0"/>
                      <w:marRight w:val="0"/>
                      <w:marTop w:val="0"/>
                      <w:marBottom w:val="0"/>
                      <w:divBdr>
                        <w:top w:val="none" w:sz="0" w:space="0" w:color="auto"/>
                        <w:left w:val="none" w:sz="0" w:space="0" w:color="auto"/>
                        <w:bottom w:val="none" w:sz="0" w:space="0" w:color="auto"/>
                        <w:right w:val="none" w:sz="0" w:space="0" w:color="auto"/>
                      </w:divBdr>
                    </w:div>
                    <w:div w:id="1298343066">
                      <w:marLeft w:val="0"/>
                      <w:marRight w:val="0"/>
                      <w:marTop w:val="0"/>
                      <w:marBottom w:val="0"/>
                      <w:divBdr>
                        <w:top w:val="none" w:sz="0" w:space="0" w:color="auto"/>
                        <w:left w:val="none" w:sz="0" w:space="0" w:color="auto"/>
                        <w:bottom w:val="none" w:sz="0" w:space="0" w:color="auto"/>
                        <w:right w:val="none" w:sz="0" w:space="0" w:color="auto"/>
                      </w:divBdr>
                    </w:div>
                    <w:div w:id="1253123688">
                      <w:marLeft w:val="0"/>
                      <w:marRight w:val="0"/>
                      <w:marTop w:val="0"/>
                      <w:marBottom w:val="0"/>
                      <w:divBdr>
                        <w:top w:val="none" w:sz="0" w:space="0" w:color="auto"/>
                        <w:left w:val="none" w:sz="0" w:space="0" w:color="auto"/>
                        <w:bottom w:val="none" w:sz="0" w:space="0" w:color="auto"/>
                        <w:right w:val="none" w:sz="0" w:space="0" w:color="auto"/>
                      </w:divBdr>
                    </w:div>
                    <w:div w:id="28648042">
                      <w:marLeft w:val="0"/>
                      <w:marRight w:val="0"/>
                      <w:marTop w:val="0"/>
                      <w:marBottom w:val="0"/>
                      <w:divBdr>
                        <w:top w:val="none" w:sz="0" w:space="0" w:color="auto"/>
                        <w:left w:val="none" w:sz="0" w:space="0" w:color="auto"/>
                        <w:bottom w:val="none" w:sz="0" w:space="0" w:color="auto"/>
                        <w:right w:val="none" w:sz="0" w:space="0" w:color="auto"/>
                      </w:divBdr>
                    </w:div>
                    <w:div w:id="1342195908">
                      <w:marLeft w:val="0"/>
                      <w:marRight w:val="0"/>
                      <w:marTop w:val="0"/>
                      <w:marBottom w:val="0"/>
                      <w:divBdr>
                        <w:top w:val="none" w:sz="0" w:space="0" w:color="auto"/>
                        <w:left w:val="none" w:sz="0" w:space="0" w:color="auto"/>
                        <w:bottom w:val="none" w:sz="0" w:space="0" w:color="auto"/>
                        <w:right w:val="none" w:sz="0" w:space="0" w:color="auto"/>
                      </w:divBdr>
                    </w:div>
                    <w:div w:id="521095190">
                      <w:marLeft w:val="0"/>
                      <w:marRight w:val="0"/>
                      <w:marTop w:val="0"/>
                      <w:marBottom w:val="0"/>
                      <w:divBdr>
                        <w:top w:val="none" w:sz="0" w:space="0" w:color="auto"/>
                        <w:left w:val="none" w:sz="0" w:space="0" w:color="auto"/>
                        <w:bottom w:val="none" w:sz="0" w:space="0" w:color="auto"/>
                        <w:right w:val="none" w:sz="0" w:space="0" w:color="auto"/>
                      </w:divBdr>
                    </w:div>
                    <w:div w:id="372115201">
                      <w:marLeft w:val="0"/>
                      <w:marRight w:val="0"/>
                      <w:marTop w:val="0"/>
                      <w:marBottom w:val="0"/>
                      <w:divBdr>
                        <w:top w:val="none" w:sz="0" w:space="0" w:color="auto"/>
                        <w:left w:val="none" w:sz="0" w:space="0" w:color="auto"/>
                        <w:bottom w:val="none" w:sz="0" w:space="0" w:color="auto"/>
                        <w:right w:val="none" w:sz="0" w:space="0" w:color="auto"/>
                      </w:divBdr>
                    </w:div>
                    <w:div w:id="753433343">
                      <w:marLeft w:val="0"/>
                      <w:marRight w:val="0"/>
                      <w:marTop w:val="0"/>
                      <w:marBottom w:val="0"/>
                      <w:divBdr>
                        <w:top w:val="none" w:sz="0" w:space="0" w:color="auto"/>
                        <w:left w:val="none" w:sz="0" w:space="0" w:color="auto"/>
                        <w:bottom w:val="none" w:sz="0" w:space="0" w:color="auto"/>
                        <w:right w:val="none" w:sz="0" w:space="0" w:color="auto"/>
                      </w:divBdr>
                    </w:div>
                    <w:div w:id="721945735">
                      <w:marLeft w:val="0"/>
                      <w:marRight w:val="0"/>
                      <w:marTop w:val="0"/>
                      <w:marBottom w:val="0"/>
                      <w:divBdr>
                        <w:top w:val="none" w:sz="0" w:space="0" w:color="auto"/>
                        <w:left w:val="none" w:sz="0" w:space="0" w:color="auto"/>
                        <w:bottom w:val="none" w:sz="0" w:space="0" w:color="auto"/>
                        <w:right w:val="none" w:sz="0" w:space="0" w:color="auto"/>
                      </w:divBdr>
                    </w:div>
                    <w:div w:id="957488723">
                      <w:marLeft w:val="0"/>
                      <w:marRight w:val="0"/>
                      <w:marTop w:val="0"/>
                      <w:marBottom w:val="0"/>
                      <w:divBdr>
                        <w:top w:val="none" w:sz="0" w:space="0" w:color="auto"/>
                        <w:left w:val="none" w:sz="0" w:space="0" w:color="auto"/>
                        <w:bottom w:val="none" w:sz="0" w:space="0" w:color="auto"/>
                        <w:right w:val="none" w:sz="0" w:space="0" w:color="auto"/>
                      </w:divBdr>
                    </w:div>
                    <w:div w:id="1820489962">
                      <w:marLeft w:val="0"/>
                      <w:marRight w:val="0"/>
                      <w:marTop w:val="0"/>
                      <w:marBottom w:val="0"/>
                      <w:divBdr>
                        <w:top w:val="none" w:sz="0" w:space="0" w:color="auto"/>
                        <w:left w:val="none" w:sz="0" w:space="0" w:color="auto"/>
                        <w:bottom w:val="none" w:sz="0" w:space="0" w:color="auto"/>
                        <w:right w:val="none" w:sz="0" w:space="0" w:color="auto"/>
                      </w:divBdr>
                    </w:div>
                    <w:div w:id="1718318324">
                      <w:marLeft w:val="0"/>
                      <w:marRight w:val="0"/>
                      <w:marTop w:val="0"/>
                      <w:marBottom w:val="0"/>
                      <w:divBdr>
                        <w:top w:val="none" w:sz="0" w:space="0" w:color="auto"/>
                        <w:left w:val="none" w:sz="0" w:space="0" w:color="auto"/>
                        <w:bottom w:val="none" w:sz="0" w:space="0" w:color="auto"/>
                        <w:right w:val="none" w:sz="0" w:space="0" w:color="auto"/>
                      </w:divBdr>
                    </w:div>
                    <w:div w:id="1814760417">
                      <w:marLeft w:val="0"/>
                      <w:marRight w:val="0"/>
                      <w:marTop w:val="0"/>
                      <w:marBottom w:val="0"/>
                      <w:divBdr>
                        <w:top w:val="none" w:sz="0" w:space="0" w:color="auto"/>
                        <w:left w:val="none" w:sz="0" w:space="0" w:color="auto"/>
                        <w:bottom w:val="none" w:sz="0" w:space="0" w:color="auto"/>
                        <w:right w:val="none" w:sz="0" w:space="0" w:color="auto"/>
                      </w:divBdr>
                    </w:div>
                    <w:div w:id="863060031">
                      <w:marLeft w:val="0"/>
                      <w:marRight w:val="0"/>
                      <w:marTop w:val="0"/>
                      <w:marBottom w:val="0"/>
                      <w:divBdr>
                        <w:top w:val="none" w:sz="0" w:space="0" w:color="auto"/>
                        <w:left w:val="none" w:sz="0" w:space="0" w:color="auto"/>
                        <w:bottom w:val="none" w:sz="0" w:space="0" w:color="auto"/>
                        <w:right w:val="none" w:sz="0" w:space="0" w:color="auto"/>
                      </w:divBdr>
                    </w:div>
                    <w:div w:id="1434475333">
                      <w:marLeft w:val="0"/>
                      <w:marRight w:val="0"/>
                      <w:marTop w:val="0"/>
                      <w:marBottom w:val="0"/>
                      <w:divBdr>
                        <w:top w:val="none" w:sz="0" w:space="0" w:color="auto"/>
                        <w:left w:val="none" w:sz="0" w:space="0" w:color="auto"/>
                        <w:bottom w:val="none" w:sz="0" w:space="0" w:color="auto"/>
                        <w:right w:val="none" w:sz="0" w:space="0" w:color="auto"/>
                      </w:divBdr>
                    </w:div>
                    <w:div w:id="298272124">
                      <w:marLeft w:val="0"/>
                      <w:marRight w:val="0"/>
                      <w:marTop w:val="0"/>
                      <w:marBottom w:val="0"/>
                      <w:divBdr>
                        <w:top w:val="none" w:sz="0" w:space="0" w:color="auto"/>
                        <w:left w:val="none" w:sz="0" w:space="0" w:color="auto"/>
                        <w:bottom w:val="none" w:sz="0" w:space="0" w:color="auto"/>
                        <w:right w:val="none" w:sz="0" w:space="0" w:color="auto"/>
                      </w:divBdr>
                    </w:div>
                    <w:div w:id="1286423432">
                      <w:marLeft w:val="0"/>
                      <w:marRight w:val="0"/>
                      <w:marTop w:val="0"/>
                      <w:marBottom w:val="0"/>
                      <w:divBdr>
                        <w:top w:val="none" w:sz="0" w:space="0" w:color="auto"/>
                        <w:left w:val="none" w:sz="0" w:space="0" w:color="auto"/>
                        <w:bottom w:val="none" w:sz="0" w:space="0" w:color="auto"/>
                        <w:right w:val="none" w:sz="0" w:space="0" w:color="auto"/>
                      </w:divBdr>
                    </w:div>
                    <w:div w:id="1457790880">
                      <w:marLeft w:val="0"/>
                      <w:marRight w:val="0"/>
                      <w:marTop w:val="0"/>
                      <w:marBottom w:val="0"/>
                      <w:divBdr>
                        <w:top w:val="none" w:sz="0" w:space="0" w:color="auto"/>
                        <w:left w:val="none" w:sz="0" w:space="0" w:color="auto"/>
                        <w:bottom w:val="none" w:sz="0" w:space="0" w:color="auto"/>
                        <w:right w:val="none" w:sz="0" w:space="0" w:color="auto"/>
                      </w:divBdr>
                    </w:div>
                    <w:div w:id="1295679004">
                      <w:marLeft w:val="0"/>
                      <w:marRight w:val="0"/>
                      <w:marTop w:val="0"/>
                      <w:marBottom w:val="0"/>
                      <w:divBdr>
                        <w:top w:val="none" w:sz="0" w:space="0" w:color="auto"/>
                        <w:left w:val="none" w:sz="0" w:space="0" w:color="auto"/>
                        <w:bottom w:val="none" w:sz="0" w:space="0" w:color="auto"/>
                        <w:right w:val="none" w:sz="0" w:space="0" w:color="auto"/>
                      </w:divBdr>
                    </w:div>
                    <w:div w:id="492257366">
                      <w:marLeft w:val="0"/>
                      <w:marRight w:val="0"/>
                      <w:marTop w:val="0"/>
                      <w:marBottom w:val="0"/>
                      <w:divBdr>
                        <w:top w:val="none" w:sz="0" w:space="0" w:color="auto"/>
                        <w:left w:val="none" w:sz="0" w:space="0" w:color="auto"/>
                        <w:bottom w:val="none" w:sz="0" w:space="0" w:color="auto"/>
                        <w:right w:val="none" w:sz="0" w:space="0" w:color="auto"/>
                      </w:divBdr>
                    </w:div>
                    <w:div w:id="1331366270">
                      <w:marLeft w:val="0"/>
                      <w:marRight w:val="0"/>
                      <w:marTop w:val="0"/>
                      <w:marBottom w:val="0"/>
                      <w:divBdr>
                        <w:top w:val="none" w:sz="0" w:space="0" w:color="auto"/>
                        <w:left w:val="none" w:sz="0" w:space="0" w:color="auto"/>
                        <w:bottom w:val="none" w:sz="0" w:space="0" w:color="auto"/>
                        <w:right w:val="none" w:sz="0" w:space="0" w:color="auto"/>
                      </w:divBdr>
                    </w:div>
                    <w:div w:id="778260540">
                      <w:marLeft w:val="0"/>
                      <w:marRight w:val="0"/>
                      <w:marTop w:val="0"/>
                      <w:marBottom w:val="0"/>
                      <w:divBdr>
                        <w:top w:val="none" w:sz="0" w:space="0" w:color="auto"/>
                        <w:left w:val="none" w:sz="0" w:space="0" w:color="auto"/>
                        <w:bottom w:val="none" w:sz="0" w:space="0" w:color="auto"/>
                        <w:right w:val="none" w:sz="0" w:space="0" w:color="auto"/>
                      </w:divBdr>
                    </w:div>
                    <w:div w:id="805046323">
                      <w:marLeft w:val="0"/>
                      <w:marRight w:val="0"/>
                      <w:marTop w:val="0"/>
                      <w:marBottom w:val="0"/>
                      <w:divBdr>
                        <w:top w:val="none" w:sz="0" w:space="0" w:color="auto"/>
                        <w:left w:val="none" w:sz="0" w:space="0" w:color="auto"/>
                        <w:bottom w:val="none" w:sz="0" w:space="0" w:color="auto"/>
                        <w:right w:val="none" w:sz="0" w:space="0" w:color="auto"/>
                      </w:divBdr>
                    </w:div>
                    <w:div w:id="553009346">
                      <w:marLeft w:val="0"/>
                      <w:marRight w:val="0"/>
                      <w:marTop w:val="0"/>
                      <w:marBottom w:val="0"/>
                      <w:divBdr>
                        <w:top w:val="none" w:sz="0" w:space="0" w:color="auto"/>
                        <w:left w:val="none" w:sz="0" w:space="0" w:color="auto"/>
                        <w:bottom w:val="none" w:sz="0" w:space="0" w:color="auto"/>
                        <w:right w:val="none" w:sz="0" w:space="0" w:color="auto"/>
                      </w:divBdr>
                    </w:div>
                    <w:div w:id="1843280792">
                      <w:marLeft w:val="0"/>
                      <w:marRight w:val="0"/>
                      <w:marTop w:val="0"/>
                      <w:marBottom w:val="0"/>
                      <w:divBdr>
                        <w:top w:val="none" w:sz="0" w:space="0" w:color="auto"/>
                        <w:left w:val="none" w:sz="0" w:space="0" w:color="auto"/>
                        <w:bottom w:val="none" w:sz="0" w:space="0" w:color="auto"/>
                        <w:right w:val="none" w:sz="0" w:space="0" w:color="auto"/>
                      </w:divBdr>
                    </w:div>
                    <w:div w:id="1084569882">
                      <w:marLeft w:val="0"/>
                      <w:marRight w:val="0"/>
                      <w:marTop w:val="0"/>
                      <w:marBottom w:val="0"/>
                      <w:divBdr>
                        <w:top w:val="none" w:sz="0" w:space="0" w:color="auto"/>
                        <w:left w:val="none" w:sz="0" w:space="0" w:color="auto"/>
                        <w:bottom w:val="none" w:sz="0" w:space="0" w:color="auto"/>
                        <w:right w:val="none" w:sz="0" w:space="0" w:color="auto"/>
                      </w:divBdr>
                    </w:div>
                    <w:div w:id="623580550">
                      <w:marLeft w:val="0"/>
                      <w:marRight w:val="0"/>
                      <w:marTop w:val="0"/>
                      <w:marBottom w:val="0"/>
                      <w:divBdr>
                        <w:top w:val="none" w:sz="0" w:space="0" w:color="auto"/>
                        <w:left w:val="none" w:sz="0" w:space="0" w:color="auto"/>
                        <w:bottom w:val="none" w:sz="0" w:space="0" w:color="auto"/>
                        <w:right w:val="none" w:sz="0" w:space="0" w:color="auto"/>
                      </w:divBdr>
                    </w:div>
                    <w:div w:id="1161433104">
                      <w:marLeft w:val="0"/>
                      <w:marRight w:val="0"/>
                      <w:marTop w:val="0"/>
                      <w:marBottom w:val="0"/>
                      <w:divBdr>
                        <w:top w:val="none" w:sz="0" w:space="0" w:color="auto"/>
                        <w:left w:val="none" w:sz="0" w:space="0" w:color="auto"/>
                        <w:bottom w:val="none" w:sz="0" w:space="0" w:color="auto"/>
                        <w:right w:val="none" w:sz="0" w:space="0" w:color="auto"/>
                      </w:divBdr>
                    </w:div>
                    <w:div w:id="1116682680">
                      <w:marLeft w:val="0"/>
                      <w:marRight w:val="0"/>
                      <w:marTop w:val="0"/>
                      <w:marBottom w:val="0"/>
                      <w:divBdr>
                        <w:top w:val="none" w:sz="0" w:space="0" w:color="auto"/>
                        <w:left w:val="none" w:sz="0" w:space="0" w:color="auto"/>
                        <w:bottom w:val="none" w:sz="0" w:space="0" w:color="auto"/>
                        <w:right w:val="none" w:sz="0" w:space="0" w:color="auto"/>
                      </w:divBdr>
                    </w:div>
                    <w:div w:id="1495605075">
                      <w:marLeft w:val="0"/>
                      <w:marRight w:val="0"/>
                      <w:marTop w:val="0"/>
                      <w:marBottom w:val="0"/>
                      <w:divBdr>
                        <w:top w:val="none" w:sz="0" w:space="0" w:color="auto"/>
                        <w:left w:val="none" w:sz="0" w:space="0" w:color="auto"/>
                        <w:bottom w:val="none" w:sz="0" w:space="0" w:color="auto"/>
                        <w:right w:val="none" w:sz="0" w:space="0" w:color="auto"/>
                      </w:divBdr>
                    </w:div>
                    <w:div w:id="1205867251">
                      <w:marLeft w:val="0"/>
                      <w:marRight w:val="0"/>
                      <w:marTop w:val="0"/>
                      <w:marBottom w:val="0"/>
                      <w:divBdr>
                        <w:top w:val="none" w:sz="0" w:space="0" w:color="auto"/>
                        <w:left w:val="none" w:sz="0" w:space="0" w:color="auto"/>
                        <w:bottom w:val="none" w:sz="0" w:space="0" w:color="auto"/>
                        <w:right w:val="none" w:sz="0" w:space="0" w:color="auto"/>
                      </w:divBdr>
                    </w:div>
                    <w:div w:id="248776016">
                      <w:marLeft w:val="0"/>
                      <w:marRight w:val="0"/>
                      <w:marTop w:val="0"/>
                      <w:marBottom w:val="0"/>
                      <w:divBdr>
                        <w:top w:val="none" w:sz="0" w:space="0" w:color="auto"/>
                        <w:left w:val="none" w:sz="0" w:space="0" w:color="auto"/>
                        <w:bottom w:val="none" w:sz="0" w:space="0" w:color="auto"/>
                        <w:right w:val="none" w:sz="0" w:space="0" w:color="auto"/>
                      </w:divBdr>
                    </w:div>
                    <w:div w:id="1187065268">
                      <w:marLeft w:val="0"/>
                      <w:marRight w:val="0"/>
                      <w:marTop w:val="0"/>
                      <w:marBottom w:val="0"/>
                      <w:divBdr>
                        <w:top w:val="none" w:sz="0" w:space="0" w:color="auto"/>
                        <w:left w:val="none" w:sz="0" w:space="0" w:color="auto"/>
                        <w:bottom w:val="none" w:sz="0" w:space="0" w:color="auto"/>
                        <w:right w:val="none" w:sz="0" w:space="0" w:color="auto"/>
                      </w:divBdr>
                    </w:div>
                    <w:div w:id="1787116988">
                      <w:marLeft w:val="0"/>
                      <w:marRight w:val="0"/>
                      <w:marTop w:val="0"/>
                      <w:marBottom w:val="0"/>
                      <w:divBdr>
                        <w:top w:val="none" w:sz="0" w:space="0" w:color="auto"/>
                        <w:left w:val="none" w:sz="0" w:space="0" w:color="auto"/>
                        <w:bottom w:val="none" w:sz="0" w:space="0" w:color="auto"/>
                        <w:right w:val="none" w:sz="0" w:space="0" w:color="auto"/>
                      </w:divBdr>
                    </w:div>
                    <w:div w:id="1975720045">
                      <w:marLeft w:val="0"/>
                      <w:marRight w:val="0"/>
                      <w:marTop w:val="0"/>
                      <w:marBottom w:val="0"/>
                      <w:divBdr>
                        <w:top w:val="none" w:sz="0" w:space="0" w:color="auto"/>
                        <w:left w:val="none" w:sz="0" w:space="0" w:color="auto"/>
                        <w:bottom w:val="none" w:sz="0" w:space="0" w:color="auto"/>
                        <w:right w:val="none" w:sz="0" w:space="0" w:color="auto"/>
                      </w:divBdr>
                    </w:div>
                    <w:div w:id="582177422">
                      <w:marLeft w:val="0"/>
                      <w:marRight w:val="0"/>
                      <w:marTop w:val="0"/>
                      <w:marBottom w:val="0"/>
                      <w:divBdr>
                        <w:top w:val="none" w:sz="0" w:space="0" w:color="auto"/>
                        <w:left w:val="none" w:sz="0" w:space="0" w:color="auto"/>
                        <w:bottom w:val="none" w:sz="0" w:space="0" w:color="auto"/>
                        <w:right w:val="none" w:sz="0" w:space="0" w:color="auto"/>
                      </w:divBdr>
                    </w:div>
                    <w:div w:id="6410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Шорин Владимир Владимирович</dc:creator>
  <cp:keywords/>
  <dc:description/>
  <cp:lastModifiedBy>Шорин Владимир Владимирович</cp:lastModifiedBy>
  <cp:revision>3</cp:revision>
  <dcterms:created xsi:type="dcterms:W3CDTF">2021-12-27T11:38:00Z</dcterms:created>
  <dcterms:modified xsi:type="dcterms:W3CDTF">2021-12-27T11:52:00Z</dcterms:modified>
</cp:coreProperties>
</file>