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"/>
        <w:spacing w:before="0" w:after="0" w:line="240" w:lineRule="auto"/>
        <w:ind w:left="0" w:firstLine="0"/>
        <w:jc w:val="left"/>
        <w:rPr>
          <w:rFonts w:ascii="Tahoma" w:hAnsi="Tahoma" w:eastAsia="Tahoma" w:cs="Tahoma"/>
          <w:b w:val="0"/>
          <w:i w:val="0"/>
          <w:strike w:val="0"/>
          <w:sz w:val="20"/>
        </w:rPr>
      </w:pPr>
      <w:r>
        <w:rPr>
          <w:rFonts w:ascii="Tahoma" w:hAnsi="Tahoma" w:eastAsia="Tahoma" w:cs="Tahoma"/>
          <w:b w:val="0"/>
          <w:i w:val="0"/>
          <w:strike w:val="0"/>
          <w:sz w:val="20"/>
        </w:rPr>
        <w:t xml:space="preserve">Документ предоставлен </w:t>
      </w:r>
      <w:hyperlink r:id="rId8">
        <w:r>
          <w:rPr>
            <w:rFonts w:ascii="Tahoma" w:hAnsi="Tahoma" w:eastAsia="Tahoma" w:cs="Tahoma"/>
            <w:b w:val="0"/>
            <w:i w:val="0"/>
            <w:strike w:val="0"/>
            <w:color w:val="0000ff"/>
            <w:sz w:val="20"/>
          </w:rPr>
          <w:t xml:space="preserve">КонсультантПлюс</w:t>
        </w:r>
      </w:hyperlink>
      <w:r>
        <w:rPr>
          <w:rFonts w:ascii="Tahoma" w:hAnsi="Tahoma" w:eastAsia="Tahoma" w:cs="Tahoma"/>
          <w:b w:val="0"/>
          <w:i w:val="0"/>
          <w:strike w:val="0"/>
          <w:sz w:val="20"/>
        </w:rPr>
        <w:br/>
      </w:r>
    </w:p>
    <w:p>
      <w:pPr>
        <w:pStyle w:val="Style_1"/>
        <w:spacing w:before="0" w:after="0" w:line="240" w:lineRule="auto"/>
        <w:ind w:left="0" w:firstLine="0"/>
        <w:jc w:val="both"/>
        <w:outlineLvl w:val="0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outlineLvl w:val="0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ГЛАВА БЕЛОЯРСКОГО РАЙОНА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ПОСТАНОВЛЕНИЕ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от 15 апреля 2008 г. N 642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ОБ АНТИНАРКОТИЧЕСКОЙ КОМИССИИ БЕЛОЯРСКОГО РАЙОНА</w:t>
      </w:r>
    </w:p>
    <w:p>
      <w:pPr>
        <w:pStyle w:val="Style_1"/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ced3f1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Список изменяющих документов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(в ред. </w:t>
            </w:r>
            <w:hyperlink r:id="rId9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постановления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Главы Белоярского района от 04.06.2008 N 1013,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постановлений Администрации Белоярского района от 03.06.2010 </w:t>
            </w:r>
            <w:hyperlink r:id="rId10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769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26.10.2010 </w:t>
            </w:r>
            <w:hyperlink r:id="rId1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1517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07.02.2013 </w:t>
            </w:r>
            <w:hyperlink r:id="rId12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130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19.02.2019 </w:t>
            </w:r>
            <w:hyperlink r:id="rId13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127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16.12.2019 </w:t>
            </w:r>
            <w:hyperlink r:id="rId14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1042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24.05.2021 </w:t>
            </w:r>
            <w:hyperlink r:id="rId15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400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24.10.2022 </w:t>
            </w:r>
            <w:hyperlink r:id="rId16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968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соответствии с </w:t>
      </w:r>
      <w:hyperlink r:id="rId1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Указом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Президента Российской Федерации от 18 октября 2007 года N 1374 "О дополнительных мерах по противодействию незаконному обороту наркотических средств, психотропных веществ и их прекурсоров", </w:t>
      </w:r>
      <w:hyperlink r:id="rId1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Губернатора Ханты-Мансийского автономного округа - Югры от 6 марта 2008 года N 24 "Об исполнении Указа Президента Российской Федерации от 18 октября 2007 года N 1374 "О дополнительных мерах по противодействию незаконному обороту наркотических средств, психотропных веществ и их прекурсоров", в целях обеспечения взаимодействия территориальных органов федеральных органов исполнительной власти, органов государственной власти Ханты-Мансийского автономного округа - Югры, органов местного самоуправления Белоярского района, органов местного самоуправления сельских поселений, находящихся в границах Белоярского района, общественных объединений, организаций по противодействию незаконному обороту наркотических средств, психотропных веществ и их прекурсоров на территории Белоярского района постановляю: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Создать антинаркотическую комиссию Белоярского района и утвердить ее  согласно приложению 1.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 Утвердить  об антинаркотической комиссии согласно приложению 2.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1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Главы Белоярского района от 04.06.2008 N 1013)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 Признать утратившими силу постановления главы Белоярского района: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от 18 мая 2006 года N 622 "О межведомственной комиссии по противодействию злоупотреблению наркотическими средствами и их незаконному обороту при администрации Белоярского района";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от 12 июля 2007 года N 1342 "О внесении изменений в постановление главы Белоярского района от 18 мая 2006 года N 622".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3.1. Опубликовать настоящее постановление в газете "Белоярские вести. Официальный выпуск".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3.1 введен </w:t>
      </w:r>
      <w:hyperlink r:id="rId2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Администрации Белоярского района от 26.10.2010 N 1517)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3.2. Настоящее постановление вступает в силу после его официального опубликования.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3.2 введен </w:t>
      </w:r>
      <w:hyperlink r:id="rId2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Администрации Белоярского района от 26.10.2010 N 1517)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 Контроль за выполнением постановления возложить на начальника отдела по организации профилактики правонарушений администрации Белоярского района Фомина В.А.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Глава Белоярского района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С.П.МАНЕНКОВ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right"/>
        <w:outlineLvl w:val="0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Приложение 1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 постановлению главы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Белоярского района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15 апреля 2008 года N 642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bookmarkStart w:id="1" w:name="Par38"/>
      <w:bookmarkEnd w:id="1"/>
      <w:r>
        <w:rPr>
          <w:rFonts w:ascii="Arial" w:hAnsi="Arial" w:eastAsia="Arial" w:cs="Arial"/>
          <w:b/>
          <w:i w:val="0"/>
          <w:strike w:val="0"/>
          <w:sz w:val="16"/>
        </w:rPr>
        <w:t xml:space="preserve">СОСТАВ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АНТИНАРКОТИЧЕСКОЙ КОМИССИИ БЕЛОЯРСКОГО РАЙОНА</w:t>
      </w:r>
    </w:p>
    <w:p>
      <w:pPr>
        <w:pStyle w:val="Style_1"/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ced3f1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Список изменяющих документов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(в ред. </w:t>
            </w:r>
            <w:hyperlink r:id="rId22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постановления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Администрации Белоярского района от 24.05.2021 N 400)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Глава Белоярского района, председатель комиссии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Заместитель главы Белоярского района по социальным вопросам, заместитель председателя комиссии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Начальник отдела министерства внутренних дел России по Белоярскому району, заместитель председателя комиссии (по согласованию)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Начальник отдела по организации профилактики правонарушений администрации Белоярского района, секретарь комиссии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Начальник Белоярского отделения вневедомственной охраны - филиала федерального государственного казенного учреждения "Управление вневедомственной охраны войск национальной гвардии Российской Федерации по Ханты-Мансийскому автономному округу - Югре" (по согласованию)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Председатель комитета по образованию администрации Белоярского района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Председатель комитета по делам молодежи, физической культуре и спорту администрации Белоярского района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Главный врач бюджетного учреждения Ханты-Мансийского автономного округа - Югры "Белоярская районная больница" (по согласованию)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Директор бюджетного учреждения профессионального образования Ханты-Мансийского автономного округа - Югры "Белоярский политехнический колледж (по согласованию)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Директор автономного учреждения Белоярского района "Белоярский информационный центр "Квадрат"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Начальник управления социальной защиты населения по Белоярскому району Департамента социального развития Ханты-Мансийского автономного округа - Югры (по согласованию)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right"/>
        <w:outlineLvl w:val="0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Приложение 2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 постановлению главы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Белоярского района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15 апреля 2008 года N 642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bookmarkStart w:id="2" w:name="Par64"/>
      <w:bookmarkEnd w:id="2"/>
      <w:r>
        <w:rPr>
          <w:rFonts w:ascii="Arial" w:hAnsi="Arial" w:eastAsia="Arial" w:cs="Arial"/>
          <w:b/>
          <w:i w:val="0"/>
          <w:strike w:val="0"/>
          <w:sz w:val="16"/>
        </w:rPr>
        <w:t xml:space="preserve">ПОЛОЖЕНИЕ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ОБ АНТИНАРКОТИЧЕСКОЙ КОМИССИИ БЕЛОЯРСКОГО РАЙОНА</w:t>
      </w:r>
    </w:p>
    <w:p>
      <w:pPr>
        <w:pStyle w:val="Style_1"/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ced3f1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Список изменяющих документов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(в ред. </w:t>
            </w:r>
            <w:hyperlink r:id="rId23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постановления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Администрации Белоярского района от 24.10.2022 N 968)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I. Общие положения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1.1. Антинаркотическая комиссия Белоярского района (далее - Комиссия) является координационным органом, обеспечивающим взаимодействие лиц, участвующих в профилактике незаконного потребления наркотических средств и психотропных веществ, наркомании на территории Белоярского района.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1.2. В своей деятельности Комиссия руководствуется </w:t>
      </w:r>
      <w:hyperlink r:id="rId2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Конституцией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Правительства Российской Федерации, законами Ханты-Мансийского автономного округа - Югры, постановлениями и распоряжениями Губернатора Ханты-Мансийского автономного округа - Югры, нормативно-правовыми актами органов местного самоуправления Белоярского района.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II. Основные задачи Комиссии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Основными задачами Комиссии являются: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2.1. Координация деятельности органов местного самоуправления Белоярского района и иных лиц, в сфере противодействия незаконному обороту наркотических средств и психотропных веществ.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2.2. Разработка и внесение предложений по формированию системы мер, направленных на противодействие незаконному обороту наркотических средств и психотропных веществ в Белоярском районе.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2.3. Подготовка предложений главе Белоярского района по вопросам противодействия незаконному обороту наркотических средств и психотропных веществ в Белоярском районе.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III. Функции Комиссии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Комиссия в соответствии с возложенными на нее задачами: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3.1. Определяет с учетом складывающейся криминогенной ситуации, особенностей Белоярского района и других обстоятельств приоритетные направления противодействия незаконному обороту наркотических средств и психотропных веществ в Белоярском районе.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3.2. Осуществляет взаимодействие субъектов противодействия незаконному обороту наркотических средств и психотропных веществ и лиц, участвующих в профилактике наркомании.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IV. Права Комиссии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Комиссия в целях выполнения поставленных задач вправе: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4.1. Принимать в пределах своей компетенции решения, необходимые для организации, совершенствования взаимодействия субъектов противодействия незаконному обороту наркотических средств и психотропных веществ Белоярского района.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4.2. Запрашивать у органов местного самоуправления Белоярского района, государственных и иных организаций информацию необходимую для ее деятельности, в пределах своей компетенции.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4.3. Заслушивать руководителей органов местного самоуправления Белоярского района, представителей правоохранительных органов и иных субъектов противодействия незаконному обороту наркотических средств и психотропных веществ Белоярского района (по согласованию) по вопросам, отнесенным к ведению Комиссии.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4.4. Создавать рабочие группы для решения вопросов по направлениям противодействия незаконному обороту наркотических средств и психотропных веществ.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4.5. Осуществлять контроль за ходом выполнения решений Комиссии.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V. Организация деятельности Комиссии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5.1. Комиссия осуществляет свою деятельность в соответствии с планом работы, утвержденным решением Комиссии.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5.2. Заседания Комиссии проводятся не реже двух раз в год и считаются правомочными при участии не менее половины от установленного числа членов Комиссии.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5.3. Члены Комиссии обладают равными правами при обсуждении вопросов и принятии решений. В случае несогласия с принятым решением каждый член Комиссии вправе изложить письменно особое мнение, которое подлежит обязательному приобщению к протоколу.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5.4. Решения Комиссии принимаются простым большинством голосов присутствующих на заседании, путем открытого голосования. При равенстве голосов голос председательствующего является решающим.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5.5. Председатель Комиссии, а в его отсутствие заместитель председателя вправе перенести очередное заседание или назначить дополнительное.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5.6. Комиссию возглавляет председатель, а в случае отсутствия председателя его заместитель.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5.7. Председатель Комиссии ведет заседания Комиссии, определяет перечень и порядок рассмотрения вопросов на заседаниях Комиссии.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5.8. Секретарь Комиссии организует деятельность Комиссии, в том числе: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- организует оповещение членов Комиссии о проведении очередного заседания;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- ведет протоколы заседаний Комиссии;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- обеспечивает подготовку проектов решений Комиссии;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- оформляет и рассылает решения Комиссии;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- контролирует исполнение решений Комиссии;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- взаимодействует с аппаратом Антинаркотической комиссии Ханты-Мансийского автономного округа - Югры.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pBdr>
          <w:top w:val="single"/>
        </w:pBdr>
        <w:spacing w:before="100" w:after="10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0"/>
        </w:rPr>
      </w:pPr>
    </w:p>
    <w:sectPr>
      <w:type w:val="nextPage"/>
      <w:pgSz w:w="11906" w:h="16838"/>
      <w:pgMar w:top="1440" w:right="566" w:bottom="1440" w:left="1133" w:header="0" w:footer="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pStyle w:val="Style_1"/>
        <w:spacing w:before="0" w:after="0" w:line="240" w:lineRule="auto"/>
        <w:jc w:val="left"/>
        <w:rPr>
          <w:sz w:val="24"/>
        </w:rPr>
      </w:pPr>
      <w:r>
        <w:rPr>
          <w:rFonts w:ascii="Arial" w:hAnsi="Arial" w:eastAsia="Arial" w:cs="Arial"/>
          <w:sz w:val="24"/>
        </w:rPr>
        <w:separator/>
      </w:r>
    </w:p>
  </w:endnote>
  <w:endnote w:type="continuationSeparator" w:id="1">
    <w:p>
      <w:pPr>
        <w:pStyle w:val="Style_1"/>
        <w:spacing w:before="0" w:after="0" w:line="240" w:lineRule="auto"/>
        <w:jc w:val="left"/>
        <w:rPr>
          <w:sz w:val="24"/>
        </w:rPr>
      </w:pPr>
      <w:r>
        <w:rPr>
          <w:rFonts w:ascii="Arial" w:hAnsi="Arial" w:eastAsia="Arial" w:cs="Arial"/>
          <w:sz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pStyle w:val="Style_1"/>
        <w:spacing w:before="0" w:after="0" w:line="240" w:lineRule="auto"/>
        <w:jc w:val="left"/>
        <w:rPr>
          <w:sz w:val="24"/>
        </w:rPr>
      </w:pPr>
      <w:r>
        <w:rPr>
          <w:rFonts w:ascii="Arial" w:hAnsi="Arial" w:eastAsia="Arial" w:cs="Arial"/>
          <w:sz w:val="24"/>
        </w:rPr>
        <w:separator/>
      </w:r>
    </w:p>
  </w:footnote>
  <w:footnote w:type="continuationSeparator" w:id="1">
    <w:p>
      <w:pPr>
        <w:pStyle w:val="Style_1"/>
        <w:spacing w:before="0" w:after="0" w:line="240" w:lineRule="auto"/>
        <w:jc w:val="left"/>
        <w:rPr>
          <w:sz w:val="24"/>
        </w:rPr>
      </w:pPr>
      <w:r>
        <w:rPr>
          <w:rFonts w:ascii="Arial" w:hAnsi="Arial" w:eastAsia="Arial" w:cs="Arial"/>
          <w:sz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forgetLastTabAlignment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1">
    <w:name w:val="       ConsPlusNormal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16"/>
    </w:rPr>
  </w:style>
  <w:style w:type="paragraph" w:styleId="Style_2">
    <w:name w:val="       ConsPlusNonformat"/>
    <w:pPr>
      <w:spacing w:before="0" w:after="0" w:line="240" w:lineRule="auto"/>
      <w:jc w:val="left"/>
    </w:pPr>
    <w:rPr>
      <w:rFonts w:ascii="CourierNew" w:hAnsi="CourierNew" w:eastAsia="CourierNew" w:cs="CourierNew"/>
      <w:b w:val="0"/>
      <w:i w:val="0"/>
      <w:strike w:val="0"/>
      <w:sz w:val="20"/>
    </w:rPr>
  </w:style>
  <w:style w:type="paragraph" w:styleId="Style_3">
    <w:name w:val="       ConsPlusTitle"/>
    <w:pPr>
      <w:spacing w:before="0" w:after="0" w:line="240" w:lineRule="auto"/>
      <w:jc w:val="left"/>
    </w:pPr>
    <w:rPr>
      <w:rFonts w:ascii="Arial" w:hAnsi="Arial" w:eastAsia="Arial" w:cs="Arial"/>
      <w:b/>
      <w:i w:val="0"/>
      <w:strike w:val="0"/>
      <w:sz w:val="16"/>
    </w:rPr>
  </w:style>
  <w:style w:type="paragraph" w:styleId="Style_4">
    <w:name w:val="       ConsPlusCell"/>
    <w:pPr>
      <w:spacing w:before="0" w:after="0" w:line="240" w:lineRule="auto"/>
      <w:jc w:val="left"/>
    </w:pPr>
    <w:rPr>
      <w:rFonts w:ascii="CourierNew" w:hAnsi="CourierNew" w:eastAsia="CourierNew" w:cs="CourierNew"/>
      <w:b w:val="0"/>
      <w:i w:val="0"/>
      <w:strike w:val="0"/>
      <w:sz w:val="20"/>
    </w:rPr>
  </w:style>
  <w:style w:type="paragraph" w:styleId="Style_5">
    <w:name w:val="       ConsPlusDocList"/>
    <w:pPr>
      <w:spacing w:before="0" w:after="0" w:line="240" w:lineRule="auto"/>
      <w:jc w:val="left"/>
    </w:pPr>
    <w:rPr>
      <w:rFonts w:ascii="CourierNew" w:hAnsi="CourierNew" w:eastAsia="CourierNew" w:cs="CourierNew"/>
      <w:b w:val="0"/>
      <w:i w:val="0"/>
      <w:strike w:val="0"/>
      <w:sz w:val="16"/>
    </w:rPr>
  </w:style>
  <w:style w:type="paragraph" w:styleId="Style_6">
    <w:name w:val="       ConsPlusTitlePage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16"/>
    </w:rPr>
  </w:style>
  <w:style w:type="paragraph" w:styleId="Style_7">
    <w:name w:val="       ConsPlusJurTerm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Style_8">
    <w:name w:val="       ConsPlusTextList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0"/>
    </w:rPr>
  </w:style>
  <w:style w:type="paragraph" w:styleId="Style_9">
    <w:name w:val="       ConsPlusTextList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65552&amp;dst=100004" TargetMode="External"/><Relationship Id="rId10" Type="http://schemas.openxmlformats.org/officeDocument/2006/relationships/hyperlink" Target="https://login.consultant.ru/link/?req=doc&amp;base=RLAW926&amp;n=65553&amp;dst=100005" TargetMode="External"/><Relationship Id="rId11" Type="http://schemas.openxmlformats.org/officeDocument/2006/relationships/hyperlink" Target="https://login.consultant.ru/link/?req=doc&amp;base=RLAW926&amp;n=63572&amp;dst=100005" TargetMode="External"/><Relationship Id="rId12" Type="http://schemas.openxmlformats.org/officeDocument/2006/relationships/hyperlink" Target="https://login.consultant.ru/link/?req=doc&amp;base=RLAW926&amp;n=88989&amp;dst=100005" TargetMode="External"/><Relationship Id="rId13" Type="http://schemas.openxmlformats.org/officeDocument/2006/relationships/hyperlink" Target="https://login.consultant.ru/link/?req=doc&amp;base=RLAW926&amp;n=190671&amp;dst=100005" TargetMode="External"/><Relationship Id="rId14" Type="http://schemas.openxmlformats.org/officeDocument/2006/relationships/hyperlink" Target="https://login.consultant.ru/link/?req=doc&amp;base=RLAW926&amp;n=202623&amp;dst=100005" TargetMode="External"/><Relationship Id="rId15" Type="http://schemas.openxmlformats.org/officeDocument/2006/relationships/hyperlink" Target="https://login.consultant.ru/link/?req=doc&amp;base=RLAW926&amp;n=232576&amp;dst=100005" TargetMode="External"/><Relationship Id="rId16" Type="http://schemas.openxmlformats.org/officeDocument/2006/relationships/hyperlink" Target="https://login.consultant.ru/link/?req=doc&amp;base=RLAW926&amp;n=265747&amp;dst=100005" TargetMode="External"/><Relationship Id="rId17" Type="http://schemas.openxmlformats.org/officeDocument/2006/relationships/hyperlink" Target="https://login.consultant.ru/link/?req=doc&amp;base=LAW&amp;n=430226" TargetMode="External"/><Relationship Id="rId18" Type="http://schemas.openxmlformats.org/officeDocument/2006/relationships/hyperlink" Target="https://login.consultant.ru/link/?req=doc&amp;base=RLAW926&amp;n=332781&amp;dst=100014" TargetMode="External"/><Relationship Id="rId19" Type="http://schemas.openxmlformats.org/officeDocument/2006/relationships/hyperlink" Target="https://login.consultant.ru/link/?req=doc&amp;base=RLAW926&amp;n=65552&amp;dst=100004" TargetMode="External"/><Relationship Id="rId20" Type="http://schemas.openxmlformats.org/officeDocument/2006/relationships/hyperlink" Target="https://login.consultant.ru/link/?req=doc&amp;base=RLAW926&amp;n=63572&amp;dst=100006" TargetMode="External"/><Relationship Id="rId21" Type="http://schemas.openxmlformats.org/officeDocument/2006/relationships/hyperlink" Target="https://login.consultant.ru/link/?req=doc&amp;base=RLAW926&amp;n=63572&amp;dst=100008" TargetMode="External"/><Relationship Id="rId22" Type="http://schemas.openxmlformats.org/officeDocument/2006/relationships/hyperlink" Target="https://login.consultant.ru/link/?req=doc&amp;base=RLAW926&amp;n=232576&amp;dst=100005" TargetMode="External"/><Relationship Id="rId23" Type="http://schemas.openxmlformats.org/officeDocument/2006/relationships/hyperlink" Target="https://login.consultant.ru/link/?req=doc&amp;base=RLAW926&amp;n=265747&amp;dst=100005" TargetMode="External"/><Relationship Id="rId24" Type="http://schemas.openxmlformats.org/officeDocument/2006/relationships/hyperlink" Target="https://login.consultant.ru/link/?req=doc&amp;base=LAW&amp;n=287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Белоярского района от 15.04.2008 N 642(ред. от 24.10.2022)&amp;amp;quot;Об антинаркотической комиссии Белоярского района&amp;amp;quot;(вместе с &amp;amp;quot;Положением об антинаркотической комиссии в Белоярском районе&amp;amp;quot;)</dc:title>
  <dc:creator/>
  <cp:lastModifiedBy>BelyaevAS</cp:lastModifiedBy>
</cp:coreProperties>
</file>