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F5" w:rsidRDefault="00DE5768">
      <w:pPr>
        <w:pStyle w:val="1"/>
        <w:numPr>
          <w:ilvl w:val="0"/>
          <w:numId w:val="1"/>
        </w:numPr>
        <w:spacing w:before="0"/>
      </w:pPr>
      <w:r>
        <w:rPr>
          <w:sz w:val="24"/>
          <w:szCs w:val="24"/>
        </w:rPr>
        <w:t xml:space="preserve">СХЕМА ГРАНИЦ </w:t>
      </w:r>
    </w:p>
    <w:p w:rsidR="004C05F5" w:rsidRDefault="00DE5768">
      <w:pPr>
        <w:spacing w:after="0"/>
        <w:rPr>
          <w:b/>
          <w:bCs/>
        </w:rPr>
      </w:pPr>
      <w:r>
        <w:rPr>
          <w:szCs w:val="24"/>
        </w:rPr>
        <w:t>рыболовного участка</w:t>
      </w:r>
      <w:r>
        <w:rPr>
          <w:b/>
          <w:szCs w:val="24"/>
        </w:rPr>
        <w:t xml:space="preserve"> №</w:t>
      </w:r>
      <w:r w:rsidR="001E2906">
        <w:rPr>
          <w:b/>
          <w:szCs w:val="24"/>
        </w:rPr>
        <w:t xml:space="preserve"> 14</w:t>
      </w:r>
      <w:bookmarkStart w:id="0" w:name="_GoBack"/>
      <w:bookmarkEnd w:id="0"/>
      <w:r w:rsidR="001B479A">
        <w:rPr>
          <w:b/>
          <w:szCs w:val="24"/>
        </w:rPr>
        <w:t xml:space="preserve"> </w:t>
      </w:r>
      <w:r>
        <w:rPr>
          <w:b/>
          <w:szCs w:val="24"/>
        </w:rPr>
        <w:t>НВ</w:t>
      </w:r>
      <w:r w:rsidR="00B84747">
        <w:rPr>
          <w:b/>
          <w:szCs w:val="24"/>
        </w:rPr>
        <w:t>Р</w:t>
      </w:r>
    </w:p>
    <w:p w:rsidR="004C05F5" w:rsidRDefault="00DE5768">
      <w:pPr>
        <w:spacing w:after="0"/>
      </w:pPr>
      <w:r>
        <w:rPr>
          <w:b/>
          <w:szCs w:val="24"/>
        </w:rPr>
        <w:t>Река Обь (1</w:t>
      </w:r>
      <w:r>
        <w:rPr>
          <w:b/>
          <w:szCs w:val="24"/>
          <w:lang w:val="en-US"/>
        </w:rPr>
        <w:t>625-1</w:t>
      </w:r>
      <w:r>
        <w:rPr>
          <w:b/>
          <w:szCs w:val="24"/>
        </w:rPr>
        <w:t xml:space="preserve">633 км) </w:t>
      </w:r>
    </w:p>
    <w:p w:rsidR="004C05F5" w:rsidRDefault="00DE5768">
      <w:pPr>
        <w:spacing w:after="0"/>
      </w:pPr>
      <w:r>
        <w:rPr>
          <w:szCs w:val="24"/>
        </w:rPr>
        <w:t>Длина участка - 8 000 м. Площадь участка 1240</w:t>
      </w:r>
      <w:r>
        <w:t xml:space="preserve"> га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728"/>
        <w:gridCol w:w="707"/>
        <w:gridCol w:w="711"/>
        <w:gridCol w:w="708"/>
        <w:gridCol w:w="850"/>
        <w:gridCol w:w="851"/>
        <w:gridCol w:w="4098"/>
      </w:tblGrid>
      <w:tr w:rsidR="004C05F5">
        <w:trPr>
          <w:trHeight w:val="297"/>
        </w:trPr>
        <w:tc>
          <w:tcPr>
            <w:tcW w:w="831" w:type="dxa"/>
            <w:vMerge w:val="restart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точки</w:t>
            </w:r>
          </w:p>
        </w:tc>
        <w:tc>
          <w:tcPr>
            <w:tcW w:w="4555" w:type="dxa"/>
            <w:gridSpan w:val="6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Географические координаты точек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WGS84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:rsidR="004C05F5" w:rsidRDefault="00DE5768">
            <w:pPr>
              <w:pStyle w:val="ab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Границы рыболовного участка сформированы последовательным соединением точек, указанных в географических координатах, по береговой линии водного объекта рыбохозяйственного значения. Пары точек 1-2, 3-4, 5-6, 7-8, 9-10, 11-12, 13-14, 15-16, 17-18, 19-20 соединены между собой прямыми линиями. Суша не входит в границы рыболовного участка </w:t>
            </w:r>
          </w:p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C05F5" w:rsidRDefault="004C05F5"/>
          <w:p w:rsidR="004C05F5" w:rsidRDefault="004C05F5"/>
          <w:p w:rsidR="004C05F5" w:rsidRDefault="004C05F5"/>
          <w:p w:rsidR="004C05F5" w:rsidRDefault="004C05F5"/>
          <w:p w:rsidR="004C05F5" w:rsidRDefault="004C05F5"/>
          <w:p w:rsidR="004C05F5" w:rsidRDefault="004C05F5"/>
        </w:tc>
      </w:tr>
      <w:tr w:rsidR="004C05F5">
        <w:trPr>
          <w:trHeight w:val="270"/>
        </w:trPr>
        <w:tc>
          <w:tcPr>
            <w:tcW w:w="831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 w:val="20"/>
                <w:szCs w:val="20"/>
              </w:rPr>
              <w:t>С.Ш.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град.</w:t>
            </w:r>
          </w:p>
        </w:tc>
        <w:tc>
          <w:tcPr>
            <w:tcW w:w="707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711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708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град.</w:t>
            </w:r>
          </w:p>
        </w:tc>
        <w:tc>
          <w:tcPr>
            <w:tcW w:w="850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851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75°33'43''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°00'55''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75°34'46''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°01'16''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75°35'28''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°01'01''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75°35'36''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°00'58''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75°36'10''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°00'42''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75°36'18''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°00'38''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75°36'56''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°00'19''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75°37'02''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°00'15''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75°40'35''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°59'22''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75°40'37''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°59'02''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75°40'34''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°58'55''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75°40'16''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°58'31''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75°39'32''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°58'38''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75°39'25''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°58'38''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15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75°37'39''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°58'50''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16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75°37'34''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°58'50''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75°36'02''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°59'00''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75°35'20''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°59'42''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75°34'19''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°00'18''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75°34'07''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°00'21''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</w:tbl>
    <w:p w:rsidR="004C05F5" w:rsidRDefault="00A86EAB">
      <w:pPr>
        <w:pStyle w:val="afd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66.55pt;margin-top:29.8pt;width:54.05pt;height:76.8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7" o:title="" croptop="-142f" cropbottom="43398f" cropleft="-110f" cropright="50648f"/>
          </v:shape>
        </w:pict>
      </w:r>
      <w:r w:rsidR="00DE5768">
        <w:fldChar w:fldCharType="begin"/>
      </w:r>
      <w:r w:rsidR="00DE5768">
        <w:instrText xml:space="preserve"> INCLUDEPICTURE "C:\\Users\\KoshkarovaKN\\AppData\\Local\\Packages\\Microsoft.Windows.Photos_8wekyb3d8bbwe\\TempState\\ShareServiceTempFolder\\обюша.jpeg" \* MERGEFORMATINET </w:instrText>
      </w:r>
      <w:r w:rsidR="00DE5768">
        <w:fldChar w:fldCharType="separate"/>
      </w:r>
      <w:r w:rsidR="00DE5768">
        <w:fldChar w:fldCharType="begin"/>
      </w:r>
      <w:r w:rsidR="00DE5768">
        <w:instrText xml:space="preserve"> INCLUDEPICTURE  "C:\\Users\\KoshkarovaKN\\AppData\\Local\\Packages\\Microsoft.Windows.Photos_8wekyb3d8bbwe\\TempState\\ShareServiceTempFolder\\обюша.jpeg" \* MERGEFORMATINET </w:instrText>
      </w:r>
      <w:r w:rsidR="00DE5768">
        <w:fldChar w:fldCharType="separate"/>
      </w:r>
      <w:r w:rsidR="00DE5768">
        <w:fldChar w:fldCharType="begin"/>
      </w:r>
      <w:r w:rsidR="00DE5768">
        <w:instrText xml:space="preserve"> INCLUDEPICTURE  "C:\\Users\\KoshkarovaKN\\AppData\\Local\\Packages\\Microsoft.Windows.Photos_8wekyb3d8bbwe\\TempState\\ShareServiceTempFolder\\обюша.jpeg" \* MERGEFORMATINET </w:instrText>
      </w:r>
      <w:r w:rsidR="00DE5768">
        <w:fldChar w:fldCharType="end"/>
      </w:r>
      <w:r w:rsidR="00DE5768">
        <w:fldChar w:fldCharType="end"/>
      </w:r>
      <w:r w:rsidR="00DE5768">
        <w:fldChar w:fldCharType="end"/>
      </w:r>
      <w:r w:rsidR="001E2906">
        <w:rPr>
          <w:noProof/>
        </w:rPr>
        <w:pict>
          <v:shape id="_x0000_i1025" type="#_x0000_t75" style="width:448.85pt;height:326.35pt;visibility:visible;mso-wrap-style:square">
            <v:imagedata r:id="rId8" o:title=""/>
          </v:shape>
        </w:pict>
      </w:r>
    </w:p>
    <w:p w:rsidR="004C05F5" w:rsidRDefault="00DE5768">
      <w:pPr>
        <w:spacing w:after="0" w:line="240" w:lineRule="auto"/>
      </w:pPr>
      <w:r>
        <w:rPr>
          <w:b/>
          <w:szCs w:val="24"/>
          <w:lang w:eastAsia="ru-RU"/>
        </w:rPr>
        <w:t>Масштаб  1:73 000</w:t>
      </w:r>
    </w:p>
    <w:p w:rsidR="004C05F5" w:rsidRDefault="00DE5768">
      <w:pPr>
        <w:spacing w:after="0"/>
      </w:pPr>
      <w:r>
        <w:rPr>
          <w:b/>
        </w:rPr>
        <w:t>Условные обозначения:</w:t>
      </w:r>
    </w:p>
    <w:p w:rsidR="004C05F5" w:rsidRDefault="001E2906">
      <w:pPr>
        <w:pStyle w:val="ab"/>
        <w:spacing w:after="200"/>
        <w:ind w:left="2124" w:firstLine="708"/>
        <w:jc w:val="left"/>
      </w:pPr>
      <w:r>
        <w:rPr>
          <w:noProof/>
          <w:color w:val="000000"/>
          <w:lang w:eastAsia="ru-RU"/>
        </w:rPr>
        <w:pict>
          <v:shape id="Изображение1" o:spid="_x0000_i1026" type="#_x0000_t75" style="width:28.05pt;height:7.5pt;visibility:visible;mso-wrap-style:square">
            <v:imagedata r:id="rId9" o:title=""/>
          </v:shape>
        </w:pict>
      </w:r>
      <w:r w:rsidR="00DE5768">
        <w:rPr>
          <w:color w:val="000000"/>
        </w:rPr>
        <w:t>Граница рыболовного участка</w:t>
      </w:r>
    </w:p>
    <w:p w:rsidR="004C05F5" w:rsidRDefault="004C05F5">
      <w:pPr>
        <w:ind w:left="720"/>
      </w:pPr>
    </w:p>
    <w:sectPr w:rsidR="004C05F5">
      <w:pgSz w:w="11906" w:h="16838"/>
      <w:pgMar w:top="284" w:right="850" w:bottom="142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AB" w:rsidRDefault="00A86EAB">
      <w:pPr>
        <w:spacing w:after="0" w:line="240" w:lineRule="auto"/>
      </w:pPr>
      <w:r>
        <w:separator/>
      </w:r>
    </w:p>
  </w:endnote>
  <w:endnote w:type="continuationSeparator" w:id="0">
    <w:p w:rsidR="00A86EAB" w:rsidRDefault="00A8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AB" w:rsidRDefault="00A86EAB">
      <w:pPr>
        <w:spacing w:after="0" w:line="240" w:lineRule="auto"/>
      </w:pPr>
      <w:r>
        <w:separator/>
      </w:r>
    </w:p>
  </w:footnote>
  <w:footnote w:type="continuationSeparator" w:id="0">
    <w:p w:rsidR="00A86EAB" w:rsidRDefault="00A8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18C8"/>
    <w:multiLevelType w:val="hybridMultilevel"/>
    <w:tmpl w:val="F1B43DBC"/>
    <w:lvl w:ilvl="0" w:tplc="D84ED0EE">
      <w:start w:val="1"/>
      <w:numFmt w:val="none"/>
      <w:suff w:val="nothing"/>
      <w:lvlText w:val=""/>
      <w:lvlJc w:val="left"/>
      <w:pPr>
        <w:ind w:left="0" w:firstLine="0"/>
      </w:pPr>
    </w:lvl>
    <w:lvl w:ilvl="1" w:tplc="EA7C2FA2">
      <w:start w:val="1"/>
      <w:numFmt w:val="none"/>
      <w:suff w:val="nothing"/>
      <w:lvlText w:val=""/>
      <w:lvlJc w:val="left"/>
      <w:pPr>
        <w:ind w:left="0" w:firstLine="0"/>
      </w:pPr>
    </w:lvl>
    <w:lvl w:ilvl="2" w:tplc="B76A0322">
      <w:start w:val="1"/>
      <w:numFmt w:val="none"/>
      <w:suff w:val="nothing"/>
      <w:lvlText w:val=""/>
      <w:lvlJc w:val="left"/>
      <w:pPr>
        <w:ind w:left="0" w:firstLine="0"/>
      </w:pPr>
    </w:lvl>
    <w:lvl w:ilvl="3" w:tplc="939C536A">
      <w:start w:val="1"/>
      <w:numFmt w:val="none"/>
      <w:suff w:val="nothing"/>
      <w:lvlText w:val=""/>
      <w:lvlJc w:val="left"/>
      <w:pPr>
        <w:ind w:left="0" w:firstLine="0"/>
      </w:pPr>
    </w:lvl>
    <w:lvl w:ilvl="4" w:tplc="799A8196">
      <w:start w:val="1"/>
      <w:numFmt w:val="none"/>
      <w:suff w:val="nothing"/>
      <w:lvlText w:val=""/>
      <w:lvlJc w:val="left"/>
      <w:pPr>
        <w:ind w:left="0" w:firstLine="0"/>
      </w:pPr>
    </w:lvl>
    <w:lvl w:ilvl="5" w:tplc="D4C2CFBE">
      <w:start w:val="1"/>
      <w:numFmt w:val="none"/>
      <w:suff w:val="nothing"/>
      <w:lvlText w:val=""/>
      <w:lvlJc w:val="left"/>
      <w:pPr>
        <w:ind w:left="0" w:firstLine="0"/>
      </w:pPr>
    </w:lvl>
    <w:lvl w:ilvl="6" w:tplc="3DDECEFC">
      <w:start w:val="1"/>
      <w:numFmt w:val="none"/>
      <w:suff w:val="nothing"/>
      <w:lvlText w:val=""/>
      <w:lvlJc w:val="left"/>
      <w:pPr>
        <w:ind w:left="0" w:firstLine="0"/>
      </w:pPr>
    </w:lvl>
    <w:lvl w:ilvl="7" w:tplc="4E660374">
      <w:start w:val="1"/>
      <w:numFmt w:val="none"/>
      <w:suff w:val="nothing"/>
      <w:lvlText w:val=""/>
      <w:lvlJc w:val="left"/>
      <w:pPr>
        <w:ind w:left="0" w:firstLine="0"/>
      </w:pPr>
    </w:lvl>
    <w:lvl w:ilvl="8" w:tplc="BA9EDDB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B16D4B"/>
    <w:multiLevelType w:val="hybridMultilevel"/>
    <w:tmpl w:val="63FC1D48"/>
    <w:lvl w:ilvl="0" w:tplc="BD029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  <w:vanish/>
      </w:rPr>
    </w:lvl>
    <w:lvl w:ilvl="1" w:tplc="DD908F22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724E827A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1F1A7F60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24EA8112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20EA1318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E18C6C94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E2821A96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7632E95A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2" w15:restartNumberingAfterBreak="0">
    <w:nsid w:val="5CEA3927"/>
    <w:multiLevelType w:val="hybridMultilevel"/>
    <w:tmpl w:val="7D50D378"/>
    <w:lvl w:ilvl="0" w:tplc="557AAAFA">
      <w:start w:val="1"/>
      <w:numFmt w:val="none"/>
      <w:suff w:val="nothing"/>
      <w:lvlText w:val=""/>
      <w:lvlJc w:val="left"/>
      <w:pPr>
        <w:ind w:left="0" w:firstLine="0"/>
      </w:pPr>
    </w:lvl>
    <w:lvl w:ilvl="1" w:tplc="DD768FD0">
      <w:start w:val="1"/>
      <w:numFmt w:val="none"/>
      <w:suff w:val="nothing"/>
      <w:lvlText w:val=""/>
      <w:lvlJc w:val="left"/>
      <w:pPr>
        <w:ind w:left="0" w:firstLine="0"/>
      </w:pPr>
    </w:lvl>
    <w:lvl w:ilvl="2" w:tplc="AF1C5856">
      <w:start w:val="1"/>
      <w:numFmt w:val="none"/>
      <w:suff w:val="nothing"/>
      <w:lvlText w:val=""/>
      <w:lvlJc w:val="left"/>
      <w:pPr>
        <w:ind w:left="0" w:firstLine="0"/>
      </w:pPr>
    </w:lvl>
    <w:lvl w:ilvl="3" w:tplc="6B38AC10">
      <w:start w:val="1"/>
      <w:numFmt w:val="none"/>
      <w:suff w:val="nothing"/>
      <w:lvlText w:val=""/>
      <w:lvlJc w:val="left"/>
      <w:pPr>
        <w:ind w:left="0" w:firstLine="0"/>
      </w:pPr>
    </w:lvl>
    <w:lvl w:ilvl="4" w:tplc="5AF625D0">
      <w:start w:val="1"/>
      <w:numFmt w:val="none"/>
      <w:suff w:val="nothing"/>
      <w:lvlText w:val=""/>
      <w:lvlJc w:val="left"/>
      <w:pPr>
        <w:ind w:left="0" w:firstLine="0"/>
      </w:pPr>
    </w:lvl>
    <w:lvl w:ilvl="5" w:tplc="1BD4F980">
      <w:start w:val="1"/>
      <w:numFmt w:val="none"/>
      <w:suff w:val="nothing"/>
      <w:lvlText w:val=""/>
      <w:lvlJc w:val="left"/>
      <w:pPr>
        <w:ind w:left="0" w:firstLine="0"/>
      </w:pPr>
    </w:lvl>
    <w:lvl w:ilvl="6" w:tplc="413AAA26">
      <w:start w:val="1"/>
      <w:numFmt w:val="none"/>
      <w:suff w:val="nothing"/>
      <w:lvlText w:val=""/>
      <w:lvlJc w:val="left"/>
      <w:pPr>
        <w:ind w:left="0" w:firstLine="0"/>
      </w:pPr>
    </w:lvl>
    <w:lvl w:ilvl="7" w:tplc="2904E980">
      <w:start w:val="1"/>
      <w:numFmt w:val="none"/>
      <w:suff w:val="nothing"/>
      <w:lvlText w:val=""/>
      <w:lvlJc w:val="left"/>
      <w:pPr>
        <w:ind w:left="0" w:firstLine="0"/>
      </w:pPr>
    </w:lvl>
    <w:lvl w:ilvl="8" w:tplc="5E38DE4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5F5"/>
    <w:rsid w:val="001B479A"/>
    <w:rsid w:val="001E2906"/>
    <w:rsid w:val="004C05F5"/>
    <w:rsid w:val="00600EEC"/>
    <w:rsid w:val="00A86EAB"/>
    <w:rsid w:val="00B84747"/>
    <w:rsid w:val="00C96427"/>
    <w:rsid w:val="00DE5768"/>
    <w:rsid w:val="00E0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1DCEE28"/>
  <w15:docId w15:val="{BC7F7452-8069-49DF-BE3E-E10D8706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Plain Table 2"/>
    <w:uiPriority w:val="59"/>
    <w:rPr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0">
    <w:name w:val="Plain Table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vanish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sz w:val="24"/>
      <w:lang w:eastAsia="zh-CN" w:bidi="hi-IN"/>
    </w:rPr>
  </w:style>
  <w:style w:type="paragraph" w:styleId="af1">
    <w:name w:val="Subtitle"/>
    <w:basedOn w:val="a"/>
    <w:uiPriority w:val="11"/>
    <w:qFormat/>
    <w:pPr>
      <w:spacing w:before="200"/>
    </w:pPr>
    <w:rPr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4"/>
      <w:lang w:eastAsia="zh-CN" w:bidi="hi-I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dits_o</dc:creator>
  <dc:description/>
  <cp:lastModifiedBy>Кошкарова Ксения Николаевна</cp:lastModifiedBy>
  <cp:revision>55</cp:revision>
  <dcterms:created xsi:type="dcterms:W3CDTF">2022-10-02T08:46:00Z</dcterms:created>
  <dcterms:modified xsi:type="dcterms:W3CDTF">2024-10-04T09:37:00Z</dcterms:modified>
  <dc:language>ru-RU</dc:language>
</cp:coreProperties>
</file>