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</w:p>
    <w:p>
      <w:pPr>
        <w:pStyle w:val="620"/>
        <w:rPr>
          <w:sz w:val="28"/>
          <w:szCs w:val="28"/>
        </w:rPr>
      </w:pPr>
      <w:r>
        <w:rPr>
          <w:sz w:val="22"/>
          <w:szCs w:val="22"/>
        </w:rPr>
        <w:t xml:space="preserve">ХАНТЫ-МАНСИЙСКИЙ АВТОНОМНЫЙ ОКРУГ - ЮГРА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</w:p>
    <w:p>
      <w:pPr>
        <w:pStyle w:val="619"/>
        <w:jc w:val="righ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19"/>
        <w:rPr>
          <w:sz w:val="22"/>
          <w:szCs w:val="22"/>
        </w:rPr>
      </w:pPr>
      <w:r>
        <w:rPr>
          <w:szCs w:val="28"/>
        </w:rPr>
        <w:t xml:space="preserve">ПОСТАНОВЛЕНИЕ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19"/>
        <w:rPr>
          <w:b w:val="0"/>
          <w:sz w:val="22"/>
          <w:szCs w:val="22"/>
        </w:rPr>
      </w:pPr>
      <w:r>
        <w:rPr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ab/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638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38"/>
        <w:ind w:left="-360" w:right="-142" w:firstLine="360"/>
        <w:jc w:val="left"/>
        <w:rPr>
          <w:szCs w:val="24"/>
        </w:rPr>
      </w:pPr>
      <w:r>
        <w:rPr>
          <w:szCs w:val="24"/>
        </w:rPr>
        <w:t xml:space="preserve">от 5 декабря 2024 </w:t>
      </w:r>
      <w:r>
        <w:rPr>
          <w:szCs w:val="24"/>
        </w:rPr>
        <w:t xml:space="preserve">года      </w:t>
        <w:tab/>
        <w:t xml:space="preserve">      </w:t>
        <w:tab/>
        <w:tab/>
        <w:t xml:space="preserve">      </w:t>
        <w:tab/>
        <w:tab/>
        <w:tab/>
        <w:t xml:space="preserve">                                      </w:t>
      </w:r>
      <w:r>
        <w:rPr>
          <w:szCs w:val="24"/>
        </w:rPr>
        <w:t xml:space="preserve">№ 850</w:t>
      </w:r>
      <w:r>
        <w:rPr>
          <w:szCs w:val="24"/>
        </w:rPr>
        <w:t xml:space="preserve"> </w:t>
      </w:r>
      <w:r>
        <w:rPr>
          <w:szCs w:val="24"/>
        </w:rPr>
      </w:r>
    </w:p>
    <w:p>
      <w:pPr>
        <w:pStyle w:val="638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38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20"/>
      </w:pPr>
      <w:r>
        <w:t xml:space="preserve">Об утверждении муниципальной программы Белоярского района</w:t>
      </w:r>
      <w:r/>
    </w:p>
    <w:p>
      <w:pPr>
        <w:pStyle w:val="620"/>
      </w:pPr>
      <w:r>
        <w:t xml:space="preserve"> «Развитие культуры»</w:t>
      </w:r>
      <w:r/>
    </w:p>
    <w:p>
      <w:pPr>
        <w:pStyle w:val="618"/>
        <w:jc w:val="center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18"/>
        <w:jc w:val="center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24 июня 2025 года №416, от 11 ноября 2025 года №727)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18"/>
      </w:pPr>
      <w:r/>
      <w:r/>
    </w:p>
    <w:p>
      <w:pPr>
        <w:pStyle w:val="62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 соответствии с постановлением администрации Белоярского района </w:t>
      </w:r>
      <w:r>
        <w:rPr>
          <w:b w:val="0"/>
        </w:rPr>
        <w:t xml:space="preserve">                  </w:t>
      </w:r>
      <w:r>
        <w:rPr>
          <w:b w:val="0"/>
        </w:rPr>
        <w:t xml:space="preserve">от 3 сентября 2018 года </w:t>
      </w:r>
      <w:r>
        <w:rPr>
          <w:b w:val="0"/>
        </w:rPr>
        <w:t xml:space="preserve">№</w:t>
      </w:r>
      <w:r>
        <w:rPr>
          <w:b w:val="0"/>
        </w:rPr>
        <w:t xml:space="preserve"> 776 </w:t>
      </w:r>
      <w:r>
        <w:rPr>
          <w:b w:val="0"/>
        </w:rPr>
        <w:t xml:space="preserve">«</w:t>
      </w:r>
      <w:r>
        <w:rPr>
          <w:b w:val="0"/>
        </w:rPr>
        <w:t xml:space="preserve">Об утверждении Порядка принятия решений о разработке, формировании и реализации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, распоряжением администрации Белоярского района от 15 августа 2018 года </w:t>
      </w:r>
      <w:r>
        <w:rPr>
          <w:b w:val="0"/>
        </w:rPr>
        <w:t xml:space="preserve">     №</w:t>
      </w:r>
      <w:r>
        <w:rPr>
          <w:b w:val="0"/>
        </w:rPr>
        <w:t xml:space="preserve"> 245-р </w:t>
      </w:r>
      <w:r>
        <w:rPr>
          <w:b w:val="0"/>
        </w:rPr>
        <w:t xml:space="preserve">«</w:t>
      </w:r>
      <w:r>
        <w:rPr>
          <w:b w:val="0"/>
        </w:rPr>
        <w:t xml:space="preserve">О Перечне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 п о с т а н о в л я ю:</w:t>
      </w:r>
      <w:r>
        <w:rPr>
          <w:b w:val="0"/>
        </w:rPr>
      </w:r>
      <w:r>
        <w:rPr>
          <w:b w:val="0"/>
        </w:rPr>
      </w:r>
    </w:p>
    <w:p>
      <w:pPr>
        <w:pStyle w:val="620"/>
        <w:ind w:firstLine="708"/>
        <w:jc w:val="both"/>
        <w:rPr>
          <w:b w:val="0"/>
        </w:rPr>
      </w:pPr>
      <w:r>
        <w:rPr>
          <w:b w:val="0"/>
        </w:rPr>
        <w:t xml:space="preserve">1. Утвердить прилагаемую муниципальную программу Белоярского района </w:t>
      </w:r>
      <w:r>
        <w:rPr>
          <w:b w:val="0"/>
        </w:rPr>
        <w:t xml:space="preserve">«</w:t>
      </w:r>
      <w:r>
        <w:rPr>
          <w:b w:val="0"/>
        </w:rPr>
        <w:t xml:space="preserve">Развитие культуры</w:t>
      </w:r>
      <w:r>
        <w:rPr>
          <w:b w:val="0"/>
        </w:rPr>
        <w:t xml:space="preserve">»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pStyle w:val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опубликования, но не ранее 1 января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8"/>
        <w:ind w:right="-2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38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  <w:tab/>
        <w:tab/>
        <w:tab/>
        <w:tab/>
        <w:tab/>
        <w:t xml:space="preserve">              </w:t>
      </w:r>
      <w:r>
        <w:rPr>
          <w:szCs w:val="24"/>
        </w:rPr>
        <w:t xml:space="preserve">                  </w:t>
      </w:r>
      <w:r>
        <w:rPr>
          <w:szCs w:val="24"/>
        </w:rPr>
        <w:t xml:space="preserve">  С.П.</w:t>
      </w:r>
      <w:r>
        <w:rPr>
          <w:szCs w:val="24"/>
        </w:rPr>
        <w:t xml:space="preserve">Маненко</w:t>
      </w:r>
      <w:r>
        <w:rPr>
          <w:szCs w:val="24"/>
        </w:rPr>
        <w:t xml:space="preserve">в</w:t>
      </w:r>
      <w:r>
        <w:rPr>
          <w:szCs w:val="24"/>
        </w:rPr>
      </w:r>
      <w:r>
        <w:rPr>
          <w:szCs w:val="24"/>
        </w:rPr>
      </w:r>
    </w:p>
    <w:p>
      <w:pPr>
        <w:pStyle w:val="638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440" w:right="991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5 декабря 2024 года № 850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38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738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38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«Развитие культуры»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38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</w:p>
    <w:p>
      <w:pPr>
        <w:pStyle w:val="738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8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8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культуры»</w:t>
      </w:r>
      <w:r>
        <w:rPr>
          <w:rFonts w:ascii="Times New Roman" w:hAnsi="Times New Roman"/>
          <w:sz w:val="24"/>
          <w:szCs w:val="24"/>
        </w:rPr>
      </w:r>
    </w:p>
    <w:p>
      <w:pPr>
        <w:pStyle w:val="638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38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</w:p>
    <w:p>
      <w:pPr>
        <w:pStyle w:val="638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4"/>
        <w:gridCol w:w="9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Комитет по культуре администрации Белоярского района (далее – КК)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2025-2030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5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Укрепление единого культурного пространства Белоярского района, создание комфортных условий и равных возможностей доступа населения к культурным ценностям,  цифровым ресурсам, самореализации и раскрытия таланта каждого жителя района.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4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 «Сохранение культурного и исторического наследия, развитие библиотечного и выставочного дела»;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 «Реализация творческого потенциала жителей Белоярского района»;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 «Организация отдыха детей в каникулярное время на базе учреждений культуры»;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4. «Повышение комфортности и доступности объектов культуры».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 «Создание условий для реализации мероприятий муниципальной программы».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center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1 599 691,8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тысяч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/>
        </w:trPr>
        <w:tc>
          <w:tcPr>
            <w:tcW w:w="620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1.1. показатель «Создание условий для воспитания гармонично развитой и социально ответственной личности на основе духовно -нравственных ценностей народов Российской Федерации, исторических и национально-культурных традиций»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 Государственная программа Ханты - Мансийского автономного округа - Югры «Культурное пространство».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pStyle w:val="618"/>
        <w:ind w:left="720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numPr>
          <w:ilvl w:val="0"/>
          <w:numId w:val="1"/>
        </w:numPr>
        <w:jc w:val="center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ind w:left="720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W w:w="1559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"/>
        <w:gridCol w:w="2326"/>
        <w:gridCol w:w="1133"/>
        <w:gridCol w:w="992"/>
        <w:gridCol w:w="709"/>
        <w:gridCol w:w="850"/>
        <w:gridCol w:w="851"/>
        <w:gridCol w:w="850"/>
        <w:gridCol w:w="851"/>
        <w:gridCol w:w="850"/>
        <w:gridCol w:w="851"/>
        <w:gridCol w:w="1701"/>
        <w:gridCol w:w="1290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/>
          <w:tblHeader/>
        </w:trPr>
        <w:tc>
          <w:tcPr>
            <w:tcW w:w="65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Единица измерения (по ОКЕИ)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01" w:type="dxa"/>
            <w:vAlign w:val="center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/>
            <w:bookmarkStart w:id="0" w:name="RANGE!D16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6"/>
            <w:tcW w:w="5103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/>
            <w:bookmarkStart w:id="1" w:name="RANGE!L16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/>
            <w:bookmarkStart w:id="2" w:name="RANGE!M16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  <w:tblHeader/>
        </w:trPr>
        <w:tc>
          <w:tcPr>
            <w:tcW w:w="6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значение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  <w:tblHeader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gridSpan w:val="14"/>
            <w:tcW w:w="1559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Цель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Укрепление единого культурного пространства Белоярского района, создание комфортных условий и равных возможностей доступа населения к культурным ценностям,  цифровым ресурсам, самореализации и раскрыти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я таланта каждого жителя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Число посещений культурных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312 268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378 006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432 280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481 736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531 205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583 562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635 601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Постановление Правительства ХМАО - Югры от 10.11.2023 года 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548-п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 государственной программе Ханты-Мансийского автономного округа - Югры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Культурное пространство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Библиотечное дело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190 534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231 173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274 576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315 814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355 336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401 336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439 765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Выставочное дело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16 282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18 820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21 379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23 034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24 599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25 619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26 750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Дополнительное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4 687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5 599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6 381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7 881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9 081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9 881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10 381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Культурное разнообразие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100 765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122 414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129 944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135 007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142 189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146 726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158 705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 реализованных проектов,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направленны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на воспитание гармонично развитой и социально ответственной личности на основе традиционных российских духовно - нравственных и культурно - исторических ценностей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Постановление Правительства РФ от 15.04.2014 № 317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«Об утверждении государственной программы Российской Федерации «Развитие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оздание условий для воспитания гармонично развитой и социально ответственной личности на основе духовно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-нравственных ценностей народов Российской Федерации, исторических и национально-культурных традиций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5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88,8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97,5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Постановление Правительства РФ от 15.04.2014 № 317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«Об утверждении государственной программы Российской Федерации «Развитие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0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 реализованных 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ероприяти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направленны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на выявление, поддержку и развитие способностей и талантов у 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Распоряжение Правительства РФ от 23.01.2021 №122-р «Об утверждении плана основных мероприятий, проводимых в рамках Десятилетия детства, на период до 2027 года»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pStyle w:val="618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618"/>
              <w:ind w:right="-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беспечение к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 году функионирования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% учащихся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618"/>
        <w:numPr>
          <w:ilvl w:val="0"/>
          <w:numId w:val="1"/>
        </w:numPr>
        <w:jc w:val="center"/>
        <w:pageBreakBefore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W w:w="1516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6"/>
        <w:gridCol w:w="3497"/>
        <w:gridCol w:w="7796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/>
          <w:tblHeader/>
        </w:trPr>
        <w:tc>
          <w:tcPr>
            <w:tcW w:w="756" w:type="dxa"/>
            <w:vAlign w:val="center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center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center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  <w:tblHeader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Направление (подпрограмма)  «Сохранение культурного и исторического наследия,  развитие библиотечного и выставочного дела»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Региональный проект «Сохранение культурного и исторического наследия»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Модернизация муниципальных общедоступных библиотек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устойчивого развития сети муниципальных общедоступных библиотек Белоярского района путем подключения библиотек к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информационно-телекоммуникационной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автоматизаци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 библиотечных процессов,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 проведения локально - вычислительных сетей, модернизация библиотек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Комплектование книжных фондов библиотек муниципальных образований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повышения уровня комплектования  фондов муниципальных библиотек Белоярского района, устойчивого развития сети муниципальных библиотек Белоярского района, роста востребованно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сти библиотечных услуг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 же творческую самореализацию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W w:w="756" w:type="dxa"/>
            <w:vAlign w:val="center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center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«Развитие библиотечного дела»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1.2.1.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 подведомственного учреждения (МАУК Белоярского района «Белоярская централизованная библиотечная система»)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Повышение эффективности деятельности муниципальных библиотек Белоярского района и обеспечение оказания населению библиотечно-информационных услуг, создание условий для сохранности, комплектования и учета библиотечных фондов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осещений культурных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7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1.2.2.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Реализация мероприятий в сфере библиотечного дела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рос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та востребованности библиотечных услуг у населения, реализация конституционных прав граждан на свободный доступ к информации, их приобщение к ценностям российской и мировой культуры, практическим и функциональным знаниям, а так же творческую самореализацию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реализованных проектов, направленных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воспитание гармонично развитой и социально ответственной личности на основе традиционных российских духовно - нравственных и культурно - исторических ценностей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«Развитие выставочного дела»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1.3.1.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 подведомственного учреждения (МАУК Белоярского района «Этнокультурный центр»)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Повышение эффективности деятельности муниципальных учреждений музейного типа Белоярского района, создание условий для обеспечения сохранности, комплектования и учета музейных коллекций и экспонатов, сохранение и популяризация тра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диций и культуры народов Российской Федерации,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коренных малочисленных народов Севера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1.3.2.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Реализация мероприятий в сфере выставочного дела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роста востребованности  услуг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сфере выставочного дела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у населения, реализация конституционных прав граждан на свободный доступ к информации, их приобщение к ценностям российской и мировой культуры, практическим и функциональным знаниям, а так же творческую самореализацию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Содействие участию немуниципальных организаций, в том числе социально ориентированных некоммерческих организаций, в организации и проведении мероприятий в сфере выставочного дела, создании экспозиции (выставок) музеев, организации выездных выставок.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реализованных проектов, направленных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воспитание гармонично развитой и социально ответственной личности на основе традиционных российских духовно - нравственных и культурно - исторических ценностей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Направление (подпрограмма)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Реализация творческого потенциала жителей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Развитие системы дополнительного образования в области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 учреждений  (МАУ ДО в области культуры Белоярского района «Детская школа искусств г. Белоярский»)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Повышение эффективности деятельности муниципальных учреждений дополнительного образования в обла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сти культуры Белоярского района. 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оздание условий для обеспечения прав граждан на образование, обеспечение полож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тельной динамики охвата детей дополнительным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образованием в области искусств.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оздание условий для участия преподавателей и учащихся в фестивалях, конкурсах и выста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вках различных уровней, поддерж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ка одаренных детей и молодежи, развитие художественного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4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творческих конкурсов и фестивалей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ста востребованности  услуг дополнительного образования в области культуры  у населения,  приобщение  граждан к ценностям российской и мировой культуры,  обеспечение творческой  самореализации, поддержки и развития способности и талантов у 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реализованных мероприятий, направленных на выявление, поддержку и развитие способностей и талантов у 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звитие культурного разнообразия»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2.2.1.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подведомственного учреждения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(МАУК Белоярского района «Центр культуры и досуга, концертный зал «Камертон»)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роста востребованности  услуг учреждений  культурно - досугового типа  у населения.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рганизация и проведение социально - значимых культурно - массовых мероприятий, создание условий для участия специалистов и участников клубных формирований в фестивалях и  конкурсах различных уровней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осещений культурных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2.2.2.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Реализация творческих мероприятий, проведение конкурсов и фестивалей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беспечение творческой  самореализации, поддержки и развития способности и талантов у детей и молодежи, обеспечение участия специалистов 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участников клубных формирований в фестивалях и конкурсах различных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уровней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Содействие участию немуниципальных организаций, в том числе социально ориентированных некоммерческих организаций, в организации и проведении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социально - значимых культурно - массовых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осещений культурных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реализованных мероприятий, направленных на выявление, поддержку и развитие способностей и талантов у 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Направление (подпрограмма)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Организация отдыха детей в каникулярное время на базе учреждений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Организация отдыха и досуга детей в рамках летней оздоровительной кампании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организации отдыха и досуга детей в рамках летней оздоровительной кампании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рганизация и обеспечение летнего отдыха детей,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 том числе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проявивших способности в сфере культуры и искусства и их оздоровление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рганизация полезного досуга детей, посещающих пришкольные лагеря в рамках летней оздоровительной компании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Содействие участию немуниципальных организаций, в том числе социально ориентированных некоммерческих организаций, в организации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отдыха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осещений культурных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Направление (подпрограмма)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Повышение комфортности и доступности объектов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2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Развитие отраслевой инфраструктуры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4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Укрепление материально-технической базы учреждений культуры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улучшения качества и увеличения объема 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слуг в сфере культуры, предоставляемых населению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 счет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развити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инфраструктуры культурной среды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4.1.2.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благоприятных условий  для жизнедеятельности  инвалидов и других маломобильных групп населения в подведомственных учреждениях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улучшения качества и увеличения объема услуг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предоставляемых населению,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 счет повышения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условий доступности для инвалидов и других маломобильных групп населения 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учреждени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ях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культуры, вовлечение различных социальных групп 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культурную деятельность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мероприятий;</w:t>
              <w:br w:type="textWrapping" w:clear="all"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Направление (подпрограмма)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реализации мероприятий муниципальной программы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5"/>
        </w:trPr>
        <w:tc>
          <w:tcPr>
            <w:tcW w:w="756" w:type="dxa"/>
            <w:vAlign w:val="center"/>
            <w:textDirection w:val="lrTb"/>
            <w:noWrap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органов местного самоуправления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функций управления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омитета по культуре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Style w:val="618"/>
        <w:numPr>
          <w:ilvl w:val="0"/>
          <w:numId w:val="1"/>
        </w:numPr>
        <w:ind w:left="714" w:hanging="357"/>
        <w:jc w:val="center"/>
        <w:pageBreakBefore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5866"/>
        <w:gridCol w:w="1417"/>
        <w:gridCol w:w="1134"/>
        <w:gridCol w:w="1134"/>
        <w:gridCol w:w="1134"/>
        <w:gridCol w:w="1134"/>
        <w:gridCol w:w="1134"/>
        <w:gridCol w:w="1276"/>
      </w:tblGrid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2027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2030 год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Муниципальная программа  «Развитие культуры»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287 895,1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260 762,3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262 758,6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262 758,6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262 758,6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262 758,6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1599 691,8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42,9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208,8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817,0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820,2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1 410,4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1 410,4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1 410,4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1 410,4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7 278,8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287 035,2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259 901,4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261 316,9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261 316,9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261 316,9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261 316,9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1592 204,2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внебюджетные источники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Объем налоговых расходов Белоярского района (справочно)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Региональный проект «Сохранение культурного и исторического наследия»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736,5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737,5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1 349,0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1 349,0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1 349,0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1 349,0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6 870,0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42,9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208,8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656,7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1 250,1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1 250,1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1 250,1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1 250,1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6 317,0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36,9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36,9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67,6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67,6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67,6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67,6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344,2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результат  «Модернизация муниципальных общедоступных библиотек»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633,8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627,6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1 254,7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1 254,7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1 254,7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1 254,7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6 280,2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602,1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596,2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1 191,9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1 191,9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1 191,9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1 191,9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5 965,9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62,8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62,8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62,8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62,8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314,3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результат  «Комплектование книжных фондов библиотек муниципальных образований"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102,7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109,9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94,3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94,3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94,3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94,3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589,8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42,9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31,3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208,8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54,6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63,7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58,2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58,2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58,2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58,2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«Развитие библиотечного дела»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61 481,1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55 705,7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341 026,4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61 481,1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55 705,7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55 959,9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341 026,4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результат «Обеспечена  деятельность  подведомственного учреждения (МАУК Белоярского района «Белоярская централизованная библиотечная система»)»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61 418,9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55 673,5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55 927,7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55 927,7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55 927,7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55 927,7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340 803,2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61 418,9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55 673,5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55 927,7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55 927,7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55 927,7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55 927,7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340 803,2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«Реализация мероприятий в сфере библиотечного дела»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223,2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223,2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«Развитие выставочного дела»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22 131,2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20 056,5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20 358,5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20 358,5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20 358,5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20 358,5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123 621,7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22 131,2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20 056,5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20 358,5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20 358,5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20 358,5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20 358,5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123 621,7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результат «Обеспечена  деятельность  подведомственного учреждения МАУК Белоярского района «Этнокультурный центр»»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21 950,8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19 976,1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20 278,1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20 278,1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20 278,1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20 278,1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123 039,3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21 950,8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19 976,1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20 278,1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20 278,1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20 278,1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20 278,1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123 039,3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«Реализация мероприятий в сфере выставочного дела»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582,4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80,4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582,4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«Развитие системы дополнительного образования в области культуры»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88 734,1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84 227,2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84 671,8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84 671,8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84 671,8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84 671,8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511 648,5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88 734,1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84 227,2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84 671,8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84 671,8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84 671,8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84 671,8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511 648,5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результат «Обеспечена  деятельность МАУ ДО в области культуры Белоярского района «Детская школа искусств г. Белоярский»»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88 474,1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83 972,2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84 466,8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84 466,8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84 466,8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84 466,8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510 313,5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88 474,1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83 972,2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84 466,8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84 466,8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84 466,8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84 466,8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510 313,5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«Проведение творческих конкурсов и фестивалей»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260,0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1 335,0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260,0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1 335,0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«Развитие культурного разнообразия»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91 342,6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81 642,4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81 968,1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81 968,1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81 968,1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81 968,1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500 857,4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91 342,6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81 642,4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81 968,1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81 968,1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81 968,1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81 968,1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500 857,4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результат  «Обеспечена деятельность МАУК Белоярского района «Центр культуры и досуга, концертный зал «Камертон»»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87 491,1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81 392,4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81 718,1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81 718,1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81 718,1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81 718,1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495 755,9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87 491,1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81 392,4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81 718,1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81 718,1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81 718,1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81 718,1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495 755,9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«Реализация творческих мероприятий, проведение конкурсов и фестивалей»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3 851,5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5 101,5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3 851,5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5 101,5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«Организация отдыха и досуга детей в рамках летней оздоровительной кампании»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858,8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864,6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870,6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870,6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870,6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870,6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5 205,8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961,8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698,5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704,3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710,3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710,3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710,3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710,3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4 244,0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«Организация и обеспечение летнего отдыха детей, в том числе проявивших способности в сфере культуры и искусства и их оздоровление»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658,8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664,6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670,6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670,6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670,6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670,6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4 005,8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160,3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961,8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498,5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504,3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510,3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510,3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510,3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510,3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3 044,0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«Организация полезного досуга детей, посещающих пришкольные лагеря в рамках летней оздоровительной компании»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1 200,0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«Развитие отраслевой инфраструктуры»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3 111,8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3 111,8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3 111,8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3 111,8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«Укрепление материально-технической базы учреждений культуры»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1 342,1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1 342,1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1 342,1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1 342,1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7.2.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«Создание благоприятных условий  для жизнедеятельности  инвалидов и других маломобильных групп населения в подведомственных учреждениях»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1 769,7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1 769,7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1 769,7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1 769,7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«Обеспечение деятельности органов местного самоуправления Белоярского района» (всего), в том числе: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19 499,0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17 528,4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107 350,2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19 499,0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17 528,4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107 350,2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результат  «Обеспечена  деятельность Комитета по культуре администрации Белоярского района»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19 499,0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17 528,4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107 350,2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13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19 499,0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17 528,4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17 580,7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107 350,2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</w:tbl>
    <w:p>
      <w:pPr>
        <w:pStyle w:val="638"/>
        <w:jc w:val="lef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W w:w="14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48"/>
        <w:gridCol w:w="5000"/>
        <w:gridCol w:w="7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№ мероприятия в соответствии 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«Реализация мероприятий в сфере библиотечного дела»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Проведение районного семинара  для работников библиотек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«Реализация мероприятий в сфере выставочного дела»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Проведение пяти мастер-классов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Приобретение экспонатов народного промысла (пять предметов)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5"/>
        </w:trPr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«Проведение творческих конкурсов и фестивалей»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Проведение конкурса пианистов «Волшебные клавиши»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Конкурс творчества юных живописцев «Мастерская солнца»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Зональная выставка-конкурс детского и юношеского творчества «Славянские узоры»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Зональный фестиваль-конкурс исполнителей на народных и духовых инструментах «Юные дарования»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«Реализация творческих мероприятий, проведение конкурсов и фестивалей»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Участие творческих коллективов в конкурсах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Проведение отчетных концертов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Организация и проведение районного семинара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Организация и проведение международного фестиваля-конкурса коренных народов мира «Сияние Севера»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«Организация полезного досуга детей, посещающих пришкольные лагеря в рамках летней оздоровительной компании»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Цикл мероприятий по летней оздоровительной кампании МАУК «ЭКЦ»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Организация и проведение мероприятий летней оздоровительной кампании МАУК «БЦБС»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Проведение мероприятий по летней кампании МАУК «ЦКиД «Камертон»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1"/>
        </w:trPr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«Создание благоприятных условий  для жизнедеятельности  инвалидов и других маломобильных групп населения в подведомственных учреждениях»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Приобретение бумаги для письма и печати рельефно-точеччным шрифтом Брайля, приобретение аудиокниг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426" w:right="1440" w:bottom="992" w:left="1134" w:header="720" w:footer="720" w:gutter="0"/>
      <w:pgNumType w:start="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619">
    <w:name w:val="Заголовок 1"/>
    <w:basedOn w:val="618"/>
    <w:next w:val="618"/>
    <w:link w:val="626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</w:rPr>
  </w:style>
  <w:style w:type="paragraph" w:styleId="620">
    <w:name w:val="Заголовок 2"/>
    <w:basedOn w:val="618"/>
    <w:next w:val="618"/>
    <w:link w:val="627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621">
    <w:name w:val="Заголовок 3"/>
    <w:basedOn w:val="618"/>
    <w:next w:val="618"/>
    <w:link w:val="62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paragraph" w:styleId="622">
    <w:name w:val="Заголовок 4"/>
    <w:basedOn w:val="618"/>
    <w:next w:val="618"/>
    <w:link w:val="629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color w:val="000000"/>
      <w:sz w:val="32"/>
      <w:szCs w:val="20"/>
    </w:rPr>
  </w:style>
  <w:style w:type="character" w:styleId="623">
    <w:name w:val="Основной шрифт абзаца"/>
    <w:next w:val="623"/>
    <w:link w:val="618"/>
    <w:uiPriority w:val="1"/>
    <w:unhideWhenUsed/>
  </w:style>
  <w:style w:type="table" w:styleId="624">
    <w:name w:val="Обычная таблица"/>
    <w:next w:val="624"/>
    <w:link w:val="618"/>
    <w:uiPriority w:val="99"/>
    <w:unhideWhenUsed/>
    <w:tblPr/>
  </w:style>
  <w:style w:type="numbering" w:styleId="625">
    <w:name w:val="Нет списка"/>
    <w:next w:val="625"/>
    <w:link w:val="618"/>
    <w:uiPriority w:val="99"/>
    <w:semiHidden/>
    <w:unhideWhenUsed/>
  </w:style>
  <w:style w:type="character" w:styleId="626">
    <w:name w:val="Заголовок 1 Знак"/>
    <w:next w:val="626"/>
    <w:link w:val="619"/>
    <w:rPr>
      <w:rFonts w:ascii="Times New Roman" w:hAnsi="Times New Roman"/>
      <w:b/>
      <w:sz w:val="28"/>
    </w:rPr>
  </w:style>
  <w:style w:type="character" w:styleId="627">
    <w:name w:val="Заголовок 2 Знак"/>
    <w:next w:val="627"/>
    <w:link w:val="620"/>
    <w:rPr>
      <w:rFonts w:ascii="Times New Roman" w:hAnsi="Times New Roman"/>
      <w:b/>
      <w:sz w:val="24"/>
    </w:rPr>
  </w:style>
  <w:style w:type="character" w:styleId="628">
    <w:name w:val="Заголовок 3 Знак"/>
    <w:next w:val="628"/>
    <w:link w:val="621"/>
    <w:rPr>
      <w:rFonts w:ascii="Times New Roman" w:hAnsi="Times New Roman"/>
      <w:sz w:val="28"/>
    </w:rPr>
  </w:style>
  <w:style w:type="character" w:styleId="629">
    <w:name w:val="Заголовок 4 Знак"/>
    <w:next w:val="629"/>
    <w:link w:val="622"/>
    <w:rPr>
      <w:rFonts w:ascii="Times New Roman" w:hAnsi="Times New Roman"/>
      <w:b/>
      <w:sz w:val="32"/>
    </w:rPr>
  </w:style>
  <w:style w:type="character" w:styleId="630">
    <w:name w:val="Просмотренная гиперссылка"/>
    <w:next w:val="630"/>
    <w:link w:val="618"/>
    <w:uiPriority w:val="99"/>
    <w:unhideWhenUsed/>
    <w:rPr>
      <w:color w:val="800080"/>
      <w:u w:val="single"/>
    </w:rPr>
  </w:style>
  <w:style w:type="character" w:styleId="631">
    <w:name w:val="Знак примечания"/>
    <w:next w:val="631"/>
    <w:link w:val="618"/>
    <w:rPr>
      <w:sz w:val="16"/>
      <w:szCs w:val="16"/>
    </w:rPr>
  </w:style>
  <w:style w:type="character" w:styleId="632">
    <w:name w:val="Гиперссылка"/>
    <w:next w:val="632"/>
    <w:link w:val="618"/>
    <w:uiPriority w:val="99"/>
    <w:unhideWhenUsed/>
    <w:rPr>
      <w:color w:val="0000ff"/>
      <w:u w:val="single"/>
    </w:rPr>
  </w:style>
  <w:style w:type="character" w:styleId="633">
    <w:name w:val="Номер страницы"/>
    <w:next w:val="633"/>
    <w:link w:val="618"/>
  </w:style>
  <w:style w:type="paragraph" w:styleId="634">
    <w:name w:val="Текст выноски"/>
    <w:basedOn w:val="618"/>
    <w:next w:val="634"/>
    <w:link w:val="63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5">
    <w:name w:val="Текст выноски Знак"/>
    <w:next w:val="635"/>
    <w:link w:val="634"/>
    <w:uiPriority w:val="99"/>
    <w:rPr>
      <w:rFonts w:ascii="Tahoma" w:hAnsi="Tahoma" w:eastAsia="Calibri" w:cs="Tahoma"/>
      <w:color w:val="000000"/>
      <w:sz w:val="16"/>
      <w:szCs w:val="16"/>
    </w:rPr>
  </w:style>
  <w:style w:type="paragraph" w:styleId="636">
    <w:name w:val="Текст"/>
    <w:basedOn w:val="618"/>
    <w:next w:val="636"/>
    <w:link w:val="637"/>
    <w:uiPriority w:val="99"/>
    <w:unhideWhenUsed/>
    <w:pPr>
      <w:spacing w:after="0" w:line="240" w:lineRule="auto"/>
    </w:pPr>
    <w:rPr>
      <w:rFonts w:cs="Times New Roman"/>
      <w:color w:val="000000"/>
      <w:szCs w:val="21"/>
      <w:lang w:eastAsia="en-US"/>
    </w:rPr>
  </w:style>
  <w:style w:type="character" w:styleId="637">
    <w:name w:val="Текст Знак"/>
    <w:next w:val="637"/>
    <w:link w:val="636"/>
    <w:uiPriority w:val="99"/>
    <w:rPr>
      <w:rFonts w:eastAsia="Calibri"/>
      <w:sz w:val="22"/>
      <w:szCs w:val="21"/>
      <w:lang w:eastAsia="en-US"/>
    </w:rPr>
  </w:style>
  <w:style w:type="paragraph" w:styleId="638">
    <w:name w:val="Основной текст с отступом 3"/>
    <w:basedOn w:val="618"/>
    <w:next w:val="638"/>
    <w:link w:val="639"/>
    <w:pPr>
      <w:jc w:val="center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639">
    <w:name w:val="Основной текст с отступом 3 Знак"/>
    <w:next w:val="639"/>
    <w:link w:val="638"/>
    <w:rPr>
      <w:rFonts w:ascii="Times New Roman" w:hAnsi="Times New Roman"/>
      <w:sz w:val="24"/>
    </w:rPr>
  </w:style>
  <w:style w:type="paragraph" w:styleId="640">
    <w:name w:val="Текст примечания"/>
    <w:basedOn w:val="618"/>
    <w:next w:val="640"/>
    <w:link w:val="641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641">
    <w:name w:val="Текст примечания Знак"/>
    <w:next w:val="641"/>
    <w:link w:val="640"/>
    <w:rPr>
      <w:rFonts w:ascii="Times New Roman" w:hAnsi="Times New Roman"/>
    </w:rPr>
  </w:style>
  <w:style w:type="paragraph" w:styleId="642">
    <w:name w:val="Тема примечания"/>
    <w:basedOn w:val="640"/>
    <w:next w:val="640"/>
    <w:link w:val="643"/>
    <w:rPr>
      <w:b/>
      <w:bCs/>
    </w:rPr>
  </w:style>
  <w:style w:type="character" w:styleId="643">
    <w:name w:val="Тема примечания Знак"/>
    <w:next w:val="643"/>
    <w:link w:val="642"/>
    <w:rPr>
      <w:rFonts w:ascii="Times New Roman" w:hAnsi="Times New Roman"/>
      <w:b/>
      <w:bCs/>
    </w:rPr>
  </w:style>
  <w:style w:type="paragraph" w:styleId="644">
    <w:name w:val="Верхний колонтитул"/>
    <w:basedOn w:val="618"/>
    <w:next w:val="644"/>
    <w:link w:val="6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5">
    <w:name w:val="Верхний колонтитул Знак1"/>
    <w:next w:val="645"/>
    <w:link w:val="644"/>
    <w:uiPriority w:val="99"/>
    <w:rPr>
      <w:rFonts w:ascii="Calibri" w:hAnsi="Calibri" w:eastAsia="Calibri" w:cs="Calibri"/>
      <w:color w:val="000000"/>
    </w:rPr>
  </w:style>
  <w:style w:type="paragraph" w:styleId="646">
    <w:name w:val="Основной текст"/>
    <w:basedOn w:val="618"/>
    <w:next w:val="646"/>
    <w:link w:val="647"/>
    <w:pPr>
      <w:spacing w:after="12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647">
    <w:name w:val="Основной текст Знак"/>
    <w:next w:val="647"/>
    <w:link w:val="646"/>
    <w:rPr>
      <w:rFonts w:ascii="Times New Roman" w:hAnsi="Times New Roman"/>
      <w:sz w:val="24"/>
      <w:szCs w:val="24"/>
    </w:rPr>
  </w:style>
  <w:style w:type="paragraph" w:styleId="648">
    <w:name w:val="Нижний колонтитул"/>
    <w:basedOn w:val="618"/>
    <w:next w:val="648"/>
    <w:link w:val="6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1"/>
    <w:next w:val="649"/>
    <w:link w:val="648"/>
    <w:uiPriority w:val="99"/>
    <w:rPr>
      <w:rFonts w:ascii="Calibri" w:hAnsi="Calibri" w:eastAsia="Calibri" w:cs="Calibri"/>
      <w:color w:val="000000"/>
    </w:rPr>
  </w:style>
  <w:style w:type="paragraph" w:styleId="650">
    <w:name w:val="Обычный (веб)"/>
    <w:basedOn w:val="618"/>
    <w:next w:val="650"/>
    <w:link w:val="618"/>
    <w:uiPriority w:val="9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table" w:styleId="651">
    <w:name w:val="Сетка таблицы"/>
    <w:basedOn w:val="624"/>
    <w:next w:val="651"/>
    <w:link w:val="618"/>
    <w:uiPriority w:val="39"/>
    <w:tblPr/>
  </w:style>
  <w:style w:type="table" w:styleId="652">
    <w:name w:val="TableGrid1"/>
    <w:next w:val="652"/>
    <w:link w:val="618"/>
    <w:rPr>
      <w:sz w:val="22"/>
      <w:szCs w:val="22"/>
      <w:lang w:val="ru-RU" w:eastAsia="ru-RU" w:bidi="ar-SA"/>
    </w:rPr>
    <w:tblPr/>
  </w:style>
  <w:style w:type="paragraph" w:styleId="653">
    <w:name w:val="Абзац списка"/>
    <w:basedOn w:val="618"/>
    <w:next w:val="653"/>
    <w:link w:val="618"/>
    <w:uiPriority w:val="34"/>
    <w:qFormat/>
    <w:pPr>
      <w:contextualSpacing/>
      <w:ind w:left="720"/>
    </w:pPr>
  </w:style>
  <w:style w:type="paragraph" w:styleId="654">
    <w:name w:val="Верхний колонтитул1"/>
    <w:basedOn w:val="618"/>
    <w:next w:val="644"/>
    <w:link w:val="6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655">
    <w:name w:val="Верхний колонтитул Знак"/>
    <w:next w:val="655"/>
    <w:link w:val="654"/>
    <w:uiPriority w:val="99"/>
  </w:style>
  <w:style w:type="paragraph" w:styleId="656">
    <w:name w:val="Нижний колонтитул1"/>
    <w:basedOn w:val="618"/>
    <w:next w:val="648"/>
    <w:link w:val="6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657">
    <w:name w:val="Нижний колонтитул Знак"/>
    <w:next w:val="657"/>
    <w:link w:val="656"/>
    <w:uiPriority w:val="99"/>
  </w:style>
  <w:style w:type="paragraph" w:styleId="658">
    <w:name w:val="font5"/>
    <w:basedOn w:val="618"/>
    <w:next w:val="658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59">
    <w:name w:val="font6"/>
    <w:basedOn w:val="618"/>
    <w:next w:val="659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660">
    <w:name w:val="font7"/>
    <w:basedOn w:val="618"/>
    <w:next w:val="660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661">
    <w:name w:val="xl65"/>
    <w:basedOn w:val="618"/>
    <w:next w:val="661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62">
    <w:name w:val="xl66"/>
    <w:basedOn w:val="618"/>
    <w:next w:val="662"/>
    <w:link w:val="618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63">
    <w:name w:val="xl67"/>
    <w:basedOn w:val="618"/>
    <w:next w:val="663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64">
    <w:name w:val="xl68"/>
    <w:basedOn w:val="618"/>
    <w:next w:val="664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65">
    <w:name w:val="xl69"/>
    <w:basedOn w:val="618"/>
    <w:next w:val="665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66">
    <w:name w:val="xl70"/>
    <w:basedOn w:val="618"/>
    <w:next w:val="666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67">
    <w:name w:val="xl71"/>
    <w:basedOn w:val="618"/>
    <w:next w:val="667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68">
    <w:name w:val="xl72"/>
    <w:basedOn w:val="618"/>
    <w:next w:val="668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69">
    <w:name w:val="xl73"/>
    <w:basedOn w:val="618"/>
    <w:next w:val="669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70">
    <w:name w:val="xl74"/>
    <w:basedOn w:val="618"/>
    <w:next w:val="670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71">
    <w:name w:val="xl75"/>
    <w:basedOn w:val="618"/>
    <w:next w:val="671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72">
    <w:name w:val="xl76"/>
    <w:basedOn w:val="618"/>
    <w:next w:val="672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73">
    <w:name w:val="xl77"/>
    <w:basedOn w:val="618"/>
    <w:next w:val="673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74">
    <w:name w:val="xl78"/>
    <w:basedOn w:val="618"/>
    <w:next w:val="674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75">
    <w:name w:val="xl79"/>
    <w:basedOn w:val="618"/>
    <w:next w:val="675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76">
    <w:name w:val="xl80"/>
    <w:basedOn w:val="618"/>
    <w:next w:val="676"/>
    <w:link w:val="61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77">
    <w:name w:val="xl81"/>
    <w:basedOn w:val="618"/>
    <w:next w:val="677"/>
    <w:link w:val="61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78">
    <w:name w:val="xl82"/>
    <w:basedOn w:val="618"/>
    <w:next w:val="678"/>
    <w:link w:val="61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79">
    <w:name w:val="xl83"/>
    <w:basedOn w:val="618"/>
    <w:next w:val="679"/>
    <w:link w:val="61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80">
    <w:name w:val="xl84"/>
    <w:basedOn w:val="618"/>
    <w:next w:val="680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1">
    <w:name w:val="xl85"/>
    <w:basedOn w:val="618"/>
    <w:next w:val="681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2">
    <w:name w:val="xl86"/>
    <w:basedOn w:val="618"/>
    <w:next w:val="682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3">
    <w:name w:val="xl87"/>
    <w:basedOn w:val="618"/>
    <w:next w:val="683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84">
    <w:name w:val="xl88"/>
    <w:basedOn w:val="618"/>
    <w:next w:val="684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5">
    <w:name w:val="xl89"/>
    <w:basedOn w:val="618"/>
    <w:next w:val="685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6">
    <w:name w:val="xl90"/>
    <w:basedOn w:val="618"/>
    <w:next w:val="686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7">
    <w:name w:val="xl91"/>
    <w:basedOn w:val="618"/>
    <w:next w:val="687"/>
    <w:link w:val="61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688">
    <w:name w:val="xl92"/>
    <w:basedOn w:val="618"/>
    <w:next w:val="688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689">
    <w:name w:val="xl93"/>
    <w:basedOn w:val="618"/>
    <w:next w:val="689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690">
    <w:name w:val="xl94"/>
    <w:basedOn w:val="618"/>
    <w:next w:val="690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1">
    <w:name w:val="xl95"/>
    <w:basedOn w:val="618"/>
    <w:next w:val="691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2">
    <w:name w:val="xl96"/>
    <w:basedOn w:val="618"/>
    <w:next w:val="692"/>
    <w:link w:val="618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 w:cs="Times New Roman"/>
      <w:sz w:val="21"/>
      <w:szCs w:val="21"/>
    </w:rPr>
  </w:style>
  <w:style w:type="paragraph" w:styleId="693">
    <w:name w:val="xl97"/>
    <w:basedOn w:val="618"/>
    <w:next w:val="693"/>
    <w:link w:val="61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4">
    <w:name w:val="xl98"/>
    <w:basedOn w:val="618"/>
    <w:next w:val="694"/>
    <w:link w:val="61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95">
    <w:name w:val="xl99"/>
    <w:basedOn w:val="618"/>
    <w:next w:val="695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6">
    <w:name w:val="xl100"/>
    <w:basedOn w:val="618"/>
    <w:next w:val="696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7">
    <w:name w:val="xl101"/>
    <w:basedOn w:val="618"/>
    <w:next w:val="697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8">
    <w:name w:val="xl102"/>
    <w:basedOn w:val="618"/>
    <w:next w:val="698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699">
    <w:name w:val="xl103"/>
    <w:basedOn w:val="618"/>
    <w:next w:val="699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0">
    <w:name w:val="xl104"/>
    <w:basedOn w:val="618"/>
    <w:next w:val="700"/>
    <w:link w:val="618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01">
    <w:name w:val="xl105"/>
    <w:basedOn w:val="618"/>
    <w:next w:val="701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02">
    <w:name w:val="xl106"/>
    <w:basedOn w:val="618"/>
    <w:next w:val="702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3">
    <w:name w:val="xl107"/>
    <w:basedOn w:val="618"/>
    <w:next w:val="703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4">
    <w:name w:val="xl108"/>
    <w:basedOn w:val="618"/>
    <w:next w:val="704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5">
    <w:name w:val="xl109"/>
    <w:basedOn w:val="618"/>
    <w:next w:val="705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6">
    <w:name w:val="xl110"/>
    <w:basedOn w:val="618"/>
    <w:next w:val="706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7">
    <w:name w:val="xl111"/>
    <w:basedOn w:val="618"/>
    <w:next w:val="707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8">
    <w:name w:val="xl112"/>
    <w:basedOn w:val="618"/>
    <w:next w:val="708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9">
    <w:name w:val="xl113"/>
    <w:basedOn w:val="618"/>
    <w:next w:val="709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10">
    <w:name w:val="xl114"/>
    <w:basedOn w:val="618"/>
    <w:next w:val="710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1">
    <w:name w:val="xl115"/>
    <w:basedOn w:val="618"/>
    <w:next w:val="711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2">
    <w:name w:val="xl116"/>
    <w:basedOn w:val="618"/>
    <w:next w:val="712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3">
    <w:name w:val="xl117"/>
    <w:basedOn w:val="618"/>
    <w:next w:val="713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4">
    <w:name w:val="xl118"/>
    <w:basedOn w:val="618"/>
    <w:next w:val="714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5">
    <w:name w:val="xl119"/>
    <w:basedOn w:val="618"/>
    <w:next w:val="715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6">
    <w:name w:val="xl120"/>
    <w:basedOn w:val="618"/>
    <w:next w:val="716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7">
    <w:name w:val="xl121"/>
    <w:basedOn w:val="618"/>
    <w:next w:val="717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8">
    <w:name w:val="xl122"/>
    <w:basedOn w:val="618"/>
    <w:next w:val="718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19">
    <w:name w:val="xl123"/>
    <w:basedOn w:val="618"/>
    <w:next w:val="719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0">
    <w:name w:val="xl124"/>
    <w:basedOn w:val="618"/>
    <w:next w:val="720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1">
    <w:name w:val="xl125"/>
    <w:basedOn w:val="618"/>
    <w:next w:val="721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2">
    <w:name w:val="xl126"/>
    <w:basedOn w:val="618"/>
    <w:next w:val="722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3">
    <w:name w:val="xl127"/>
    <w:basedOn w:val="618"/>
    <w:next w:val="723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4">
    <w:name w:val="xl128"/>
    <w:basedOn w:val="618"/>
    <w:next w:val="724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5">
    <w:name w:val="xl129"/>
    <w:basedOn w:val="618"/>
    <w:next w:val="725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6">
    <w:name w:val="xl130"/>
    <w:basedOn w:val="618"/>
    <w:next w:val="726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7">
    <w:name w:val="xl131"/>
    <w:basedOn w:val="618"/>
    <w:next w:val="727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8">
    <w:name w:val="xl132"/>
    <w:basedOn w:val="618"/>
    <w:next w:val="728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9">
    <w:name w:val="Без интервала"/>
    <w:next w:val="729"/>
    <w:link w:val="618"/>
    <w:uiPriority w:val="1"/>
    <w:qFormat/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730">
    <w:name w:val="xl63"/>
    <w:basedOn w:val="618"/>
    <w:next w:val="730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731">
    <w:name w:val="xl64"/>
    <w:basedOn w:val="618"/>
    <w:next w:val="731"/>
    <w:link w:val="618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732">
    <w:name w:val="xl133"/>
    <w:basedOn w:val="618"/>
    <w:next w:val="732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33">
    <w:name w:val="xl134"/>
    <w:basedOn w:val="618"/>
    <w:next w:val="733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34">
    <w:name w:val="xl135"/>
    <w:basedOn w:val="618"/>
    <w:next w:val="734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35">
    <w:name w:val="xl136"/>
    <w:basedOn w:val="618"/>
    <w:next w:val="735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36">
    <w:name w:val="xl137"/>
    <w:basedOn w:val="618"/>
    <w:next w:val="736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737">
    <w:name w:val="TableGrid11"/>
    <w:next w:val="737"/>
    <w:link w:val="618"/>
    <w:rPr>
      <w:sz w:val="22"/>
      <w:szCs w:val="22"/>
      <w:lang w:val="ru-RU" w:eastAsia="ru-RU" w:bidi="ar-SA"/>
    </w:rPr>
    <w:tblPr/>
  </w:style>
  <w:style w:type="paragraph" w:styleId="738">
    <w:name w:val="ConsPlusNormal"/>
    <w:next w:val="738"/>
    <w:link w:val="739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39">
    <w:name w:val="ConsPlusNormal Знак"/>
    <w:next w:val="739"/>
    <w:link w:val="738"/>
    <w:rPr>
      <w:rFonts w:ascii="Arial" w:hAnsi="Arial" w:cs="Arial"/>
    </w:rPr>
  </w:style>
  <w:style w:type="paragraph" w:styleId="740">
    <w:name w:val=" Знак Знак Знак Знак"/>
    <w:basedOn w:val="618"/>
    <w:next w:val="740"/>
    <w:link w:val="618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41">
    <w:name w:val=" Знак"/>
    <w:basedOn w:val="618"/>
    <w:next w:val="741"/>
    <w:link w:val="618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42">
    <w:name w:val="List Paragraph"/>
    <w:basedOn w:val="618"/>
    <w:next w:val="742"/>
    <w:link w:val="618"/>
    <w:pPr>
      <w:ind w:left="720"/>
      <w:jc w:val="both"/>
      <w:spacing w:after="200" w:line="276" w:lineRule="auto"/>
    </w:pPr>
    <w:rPr>
      <w:rFonts w:eastAsia="Times New Roman"/>
      <w:color w:val="000000"/>
      <w:lang w:eastAsia="en-US"/>
    </w:rPr>
  </w:style>
  <w:style w:type="paragraph" w:styleId="743">
    <w:name w:val="ConsPlusTitle"/>
    <w:next w:val="743"/>
    <w:link w:val="618"/>
    <w:pPr>
      <w:widowControl w:val="off"/>
    </w:pPr>
    <w:rPr>
      <w:rFonts w:cs="Calibri"/>
      <w:b/>
      <w:bCs/>
      <w:sz w:val="22"/>
      <w:szCs w:val="22"/>
      <w:lang w:val="ru-RU" w:eastAsia="ru-RU" w:bidi="ar-SA"/>
    </w:rPr>
  </w:style>
  <w:style w:type="paragraph" w:styleId="744">
    <w:name w:val="ConsPlusCell"/>
    <w:next w:val="744"/>
    <w:link w:val="618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745">
    <w:name w:val="Сетка таблицы1"/>
    <w:basedOn w:val="624"/>
    <w:next w:val="745"/>
    <w:link w:val="618"/>
    <w:rPr>
      <w:rFonts w:ascii="Times New Roman" w:hAnsi="Times New Roman"/>
    </w:rPr>
    <w:tblPr/>
  </w:style>
  <w:style w:type="paragraph" w:styleId="746">
    <w:name w:val=" Знак Знак Знак Знак1 Знак Знак"/>
    <w:basedOn w:val="618"/>
    <w:next w:val="746"/>
    <w:link w:val="618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747">
    <w:name w:val="Знак Знак Знак Знак"/>
    <w:basedOn w:val="618"/>
    <w:next w:val="747"/>
    <w:link w:val="618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48">
    <w:name w:val="Знак2"/>
    <w:basedOn w:val="618"/>
    <w:next w:val="748"/>
    <w:link w:val="618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749">
    <w:name w:val=" Знак Знак Знак Знак1 Знак Знак1 Знак Знак Знак Знак Знак Знак Знак Знак Знак Знак Знак Знак Знак Знак"/>
    <w:basedOn w:val="618"/>
    <w:next w:val="749"/>
    <w:link w:val="618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table" w:styleId="750">
    <w:name w:val="Сетка таблицы11"/>
    <w:basedOn w:val="624"/>
    <w:next w:val="750"/>
    <w:link w:val="618"/>
    <w:uiPriority w:val="39"/>
    <w:tblPr/>
  </w:style>
  <w:style w:type="table" w:styleId="751">
    <w:name w:val="TableGrid21"/>
    <w:next w:val="751"/>
    <w:link w:val="618"/>
    <w:rPr>
      <w:sz w:val="22"/>
      <w:szCs w:val="22"/>
      <w:lang w:val="ru-RU" w:eastAsia="ru-RU" w:bidi="ar-SA"/>
    </w:rPr>
    <w:tblPr/>
  </w:style>
  <w:style w:type="table" w:styleId="752">
    <w:name w:val="Сетка таблицы2"/>
    <w:basedOn w:val="624"/>
    <w:next w:val="752"/>
    <w:link w:val="618"/>
    <w:uiPriority w:val="39"/>
    <w:tblPr/>
  </w:style>
  <w:style w:type="table" w:styleId="753">
    <w:name w:val="TableGrid31"/>
    <w:next w:val="753"/>
    <w:link w:val="618"/>
    <w:rPr>
      <w:sz w:val="22"/>
      <w:szCs w:val="22"/>
      <w:lang w:val="ru-RU" w:eastAsia="ru-RU" w:bidi="ar-SA"/>
    </w:rPr>
    <w:tblPr/>
  </w:style>
  <w:style w:type="table" w:styleId="754">
    <w:name w:val="Сетка таблицы3"/>
    <w:basedOn w:val="624"/>
    <w:next w:val="754"/>
    <w:link w:val="618"/>
    <w:uiPriority w:val="39"/>
    <w:tblPr/>
  </w:style>
  <w:style w:type="table" w:styleId="755">
    <w:name w:val="TableGrid41"/>
    <w:next w:val="755"/>
    <w:link w:val="618"/>
    <w:rPr>
      <w:sz w:val="22"/>
      <w:szCs w:val="22"/>
      <w:lang w:val="ru-RU" w:eastAsia="ru-RU" w:bidi="ar-SA"/>
    </w:rPr>
    <w:tblPr/>
  </w:style>
  <w:style w:type="table" w:styleId="756">
    <w:name w:val="TableGrid51"/>
    <w:next w:val="756"/>
    <w:link w:val="618"/>
    <w:rPr>
      <w:sz w:val="22"/>
      <w:szCs w:val="22"/>
      <w:lang w:val="ru-RU" w:eastAsia="ru-RU" w:bidi="ar-SA"/>
    </w:rPr>
    <w:tblPr/>
  </w:style>
  <w:style w:type="table" w:styleId="757">
    <w:name w:val="Сетка таблицы4"/>
    <w:basedOn w:val="624"/>
    <w:next w:val="757"/>
    <w:link w:val="618"/>
    <w:uiPriority w:val="39"/>
    <w:tblPr/>
  </w:style>
  <w:style w:type="table" w:styleId="758">
    <w:name w:val="TableGrid61"/>
    <w:next w:val="758"/>
    <w:link w:val="618"/>
    <w:rPr>
      <w:sz w:val="22"/>
      <w:szCs w:val="22"/>
      <w:lang w:val="ru-RU" w:eastAsia="ru-RU" w:bidi="ar-SA"/>
    </w:rPr>
    <w:tblPr/>
  </w:style>
  <w:style w:type="table" w:styleId="759">
    <w:name w:val="Сетка таблицы5"/>
    <w:basedOn w:val="624"/>
    <w:next w:val="759"/>
    <w:link w:val="618"/>
    <w:uiPriority w:val="39"/>
    <w:tblPr/>
  </w:style>
  <w:style w:type="table" w:styleId="760">
    <w:name w:val="TableGrid11"/>
    <w:next w:val="760"/>
    <w:link w:val="618"/>
    <w:rPr>
      <w:sz w:val="22"/>
      <w:szCs w:val="22"/>
      <w:lang w:val="ru-RU" w:eastAsia="ru-RU" w:bidi="ar-SA"/>
    </w:rPr>
    <w:tblPr/>
  </w:style>
  <w:style w:type="table" w:styleId="761">
    <w:name w:val="TableGrid71"/>
    <w:next w:val="761"/>
    <w:link w:val="618"/>
    <w:rPr>
      <w:sz w:val="22"/>
      <w:szCs w:val="22"/>
      <w:lang w:val="ru-RU" w:eastAsia="ru-RU" w:bidi="ar-SA"/>
    </w:rPr>
    <w:tblPr/>
  </w:style>
  <w:style w:type="paragraph" w:styleId="762">
    <w:name w:val="font8"/>
    <w:basedOn w:val="618"/>
    <w:next w:val="762"/>
    <w:link w:val="618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18"/>
      <w:szCs w:val="18"/>
    </w:rPr>
  </w:style>
  <w:style w:type="paragraph" w:styleId="763">
    <w:name w:val="font9"/>
    <w:basedOn w:val="618"/>
    <w:next w:val="763"/>
    <w:link w:val="618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sz w:val="18"/>
      <w:szCs w:val="18"/>
    </w:rPr>
  </w:style>
  <w:style w:type="paragraph" w:styleId="764">
    <w:name w:val="xl138"/>
    <w:basedOn w:val="618"/>
    <w:next w:val="764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65">
    <w:name w:val="xl139"/>
    <w:basedOn w:val="618"/>
    <w:next w:val="765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66">
    <w:name w:val="xl140"/>
    <w:basedOn w:val="618"/>
    <w:next w:val="766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67">
    <w:name w:val="xl141"/>
    <w:basedOn w:val="618"/>
    <w:next w:val="767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68">
    <w:name w:val="xl142"/>
    <w:basedOn w:val="618"/>
    <w:next w:val="768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69">
    <w:name w:val="xl143"/>
    <w:basedOn w:val="618"/>
    <w:next w:val="769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70">
    <w:name w:val="xl144"/>
    <w:basedOn w:val="618"/>
    <w:next w:val="770"/>
    <w:link w:val="61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71">
    <w:name w:val="xl145"/>
    <w:basedOn w:val="618"/>
    <w:next w:val="771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72">
    <w:name w:val="xl146"/>
    <w:basedOn w:val="618"/>
    <w:next w:val="772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table" w:styleId="773">
    <w:name w:val="Сетка таблицы6"/>
    <w:basedOn w:val="624"/>
    <w:next w:val="773"/>
    <w:link w:val="618"/>
    <w:rPr>
      <w:rFonts w:ascii="Times New Roman" w:hAnsi="Times New Roman"/>
    </w:rPr>
    <w:tblPr/>
  </w:style>
  <w:style w:type="table" w:styleId="774">
    <w:name w:val="Сетка таблицы12"/>
    <w:basedOn w:val="624"/>
    <w:next w:val="774"/>
    <w:link w:val="618"/>
    <w:uiPriority w:val="39"/>
    <w:tblPr/>
  </w:style>
  <w:style w:type="table" w:styleId="775">
    <w:name w:val="Сетка таблицы61"/>
    <w:basedOn w:val="624"/>
    <w:next w:val="775"/>
    <w:link w:val="618"/>
    <w:uiPriority w:val="39"/>
    <w:tblPr/>
  </w:style>
  <w:style w:type="table" w:styleId="776">
    <w:name w:val="TableGrid12"/>
    <w:next w:val="776"/>
    <w:link w:val="618"/>
    <w:rPr>
      <w:sz w:val="22"/>
      <w:szCs w:val="22"/>
      <w:lang w:val="ru-RU" w:eastAsia="ru-RU" w:bidi="ar-SA"/>
    </w:rPr>
    <w:tblPr/>
  </w:style>
  <w:style w:type="table" w:styleId="777">
    <w:name w:val="Сетка таблицы111"/>
    <w:basedOn w:val="624"/>
    <w:next w:val="777"/>
    <w:link w:val="618"/>
    <w:rPr>
      <w:rFonts w:ascii="Times New Roman" w:hAnsi="Times New Roman"/>
    </w:rPr>
    <w:tblPr/>
  </w:style>
  <w:style w:type="table" w:styleId="778">
    <w:name w:val="Сетка таблицы1111"/>
    <w:basedOn w:val="624"/>
    <w:next w:val="778"/>
    <w:link w:val="618"/>
    <w:uiPriority w:val="39"/>
    <w:tblPr/>
  </w:style>
  <w:style w:type="table" w:styleId="779">
    <w:name w:val="TableGrid21"/>
    <w:next w:val="779"/>
    <w:link w:val="618"/>
    <w:rPr>
      <w:sz w:val="22"/>
      <w:szCs w:val="22"/>
      <w:lang w:val="ru-RU" w:eastAsia="ru-RU" w:bidi="ar-SA"/>
    </w:rPr>
    <w:tblPr/>
  </w:style>
  <w:style w:type="table" w:styleId="780">
    <w:name w:val="Сетка таблицы21"/>
    <w:basedOn w:val="624"/>
    <w:next w:val="780"/>
    <w:link w:val="618"/>
    <w:uiPriority w:val="39"/>
    <w:tblPr/>
  </w:style>
  <w:style w:type="table" w:styleId="781">
    <w:name w:val="TableGrid31"/>
    <w:next w:val="781"/>
    <w:link w:val="618"/>
    <w:rPr>
      <w:sz w:val="22"/>
      <w:szCs w:val="22"/>
      <w:lang w:val="ru-RU" w:eastAsia="ru-RU" w:bidi="ar-SA"/>
    </w:rPr>
    <w:tblPr/>
  </w:style>
  <w:style w:type="table" w:styleId="782">
    <w:name w:val="Сетка таблицы31"/>
    <w:basedOn w:val="624"/>
    <w:next w:val="782"/>
    <w:link w:val="618"/>
    <w:uiPriority w:val="39"/>
    <w:tblPr/>
  </w:style>
  <w:style w:type="table" w:styleId="783">
    <w:name w:val="TableGrid41"/>
    <w:next w:val="783"/>
    <w:link w:val="618"/>
    <w:rPr>
      <w:sz w:val="22"/>
      <w:szCs w:val="22"/>
      <w:lang w:val="ru-RU" w:eastAsia="ru-RU" w:bidi="ar-SA"/>
    </w:rPr>
    <w:tblPr/>
  </w:style>
  <w:style w:type="table" w:styleId="784">
    <w:name w:val="TableGrid51"/>
    <w:next w:val="784"/>
    <w:link w:val="618"/>
    <w:rPr>
      <w:sz w:val="22"/>
      <w:szCs w:val="22"/>
      <w:lang w:val="ru-RU" w:eastAsia="ru-RU" w:bidi="ar-SA"/>
    </w:rPr>
    <w:tblPr/>
  </w:style>
  <w:style w:type="table" w:styleId="785">
    <w:name w:val="Сетка таблицы41"/>
    <w:basedOn w:val="624"/>
    <w:next w:val="785"/>
    <w:link w:val="618"/>
    <w:uiPriority w:val="39"/>
    <w:tblPr/>
  </w:style>
  <w:style w:type="table" w:styleId="786">
    <w:name w:val="TableGrid61"/>
    <w:next w:val="786"/>
    <w:link w:val="618"/>
    <w:rPr>
      <w:sz w:val="22"/>
      <w:szCs w:val="22"/>
      <w:lang w:val="ru-RU" w:eastAsia="ru-RU" w:bidi="ar-SA"/>
    </w:rPr>
    <w:tblPr/>
  </w:style>
  <w:style w:type="table" w:styleId="787">
    <w:name w:val="Сетка таблицы51"/>
    <w:basedOn w:val="624"/>
    <w:next w:val="787"/>
    <w:link w:val="618"/>
    <w:uiPriority w:val="39"/>
    <w:tblPr/>
  </w:style>
  <w:style w:type="table" w:styleId="788">
    <w:name w:val="TableGrid111"/>
    <w:next w:val="788"/>
    <w:link w:val="618"/>
    <w:rPr>
      <w:sz w:val="22"/>
      <w:szCs w:val="22"/>
      <w:lang w:val="ru-RU" w:eastAsia="ru-RU" w:bidi="ar-SA"/>
    </w:rPr>
    <w:tblPr/>
  </w:style>
  <w:style w:type="table" w:styleId="789">
    <w:name w:val="Сетка таблицы7"/>
    <w:basedOn w:val="624"/>
    <w:next w:val="789"/>
    <w:link w:val="618"/>
    <w:rPr>
      <w:rFonts w:ascii="Times New Roman" w:hAnsi="Times New Roman"/>
    </w:rPr>
    <w:tblPr/>
  </w:style>
  <w:style w:type="table" w:styleId="790">
    <w:name w:val="Сетка таблицы13"/>
    <w:basedOn w:val="624"/>
    <w:next w:val="790"/>
    <w:link w:val="618"/>
    <w:uiPriority w:val="39"/>
    <w:tblPr/>
  </w:style>
  <w:style w:type="table" w:styleId="791">
    <w:name w:val="Сетка таблицы62"/>
    <w:basedOn w:val="624"/>
    <w:next w:val="791"/>
    <w:link w:val="618"/>
    <w:uiPriority w:val="39"/>
    <w:tblPr/>
  </w:style>
  <w:style w:type="table" w:styleId="792">
    <w:name w:val="Сетка таблицы112"/>
    <w:basedOn w:val="624"/>
    <w:next w:val="792"/>
    <w:link w:val="618"/>
    <w:rPr>
      <w:rFonts w:ascii="Times New Roman" w:hAnsi="Times New Roman"/>
    </w:rPr>
    <w:tblPr/>
  </w:style>
  <w:style w:type="table" w:styleId="793">
    <w:name w:val="Сетка таблицы1112"/>
    <w:basedOn w:val="624"/>
    <w:next w:val="793"/>
    <w:link w:val="618"/>
    <w:uiPriority w:val="39"/>
    <w:tblPr/>
  </w:style>
  <w:style w:type="table" w:styleId="794">
    <w:name w:val="Сетка таблицы8"/>
    <w:basedOn w:val="624"/>
    <w:next w:val="794"/>
    <w:link w:val="618"/>
    <w:rPr>
      <w:rFonts w:ascii="Times New Roman" w:hAnsi="Times New Roman"/>
    </w:rPr>
    <w:tblPr/>
  </w:style>
  <w:style w:type="table" w:styleId="795">
    <w:name w:val="Сетка таблицы14"/>
    <w:basedOn w:val="624"/>
    <w:next w:val="795"/>
    <w:link w:val="618"/>
    <w:uiPriority w:val="39"/>
    <w:tblPr/>
  </w:style>
  <w:style w:type="table" w:styleId="796">
    <w:name w:val="Сетка таблицы63"/>
    <w:basedOn w:val="624"/>
    <w:next w:val="796"/>
    <w:link w:val="618"/>
    <w:uiPriority w:val="39"/>
    <w:tblPr/>
  </w:style>
  <w:style w:type="table" w:styleId="797">
    <w:name w:val="Сетка таблицы113"/>
    <w:basedOn w:val="624"/>
    <w:next w:val="797"/>
    <w:link w:val="618"/>
    <w:rPr>
      <w:rFonts w:ascii="Times New Roman" w:hAnsi="Times New Roman"/>
    </w:rPr>
    <w:tblPr/>
  </w:style>
  <w:style w:type="table" w:styleId="798">
    <w:name w:val="Сетка таблицы1113"/>
    <w:basedOn w:val="624"/>
    <w:next w:val="798"/>
    <w:link w:val="618"/>
    <w:uiPriority w:val="39"/>
    <w:tblPr/>
  </w:style>
  <w:style w:type="table" w:styleId="799">
    <w:name w:val="Сетка таблицы9"/>
    <w:basedOn w:val="624"/>
    <w:next w:val="799"/>
    <w:link w:val="618"/>
    <w:rPr>
      <w:rFonts w:ascii="Times New Roman" w:hAnsi="Times New Roman"/>
    </w:rPr>
    <w:tblPr/>
  </w:style>
  <w:style w:type="table" w:styleId="800">
    <w:name w:val="Сетка таблицы15"/>
    <w:basedOn w:val="624"/>
    <w:next w:val="800"/>
    <w:link w:val="618"/>
    <w:uiPriority w:val="39"/>
    <w:tblPr/>
  </w:style>
  <w:style w:type="table" w:styleId="801">
    <w:name w:val="Сетка таблицы64"/>
    <w:basedOn w:val="624"/>
    <w:next w:val="801"/>
    <w:link w:val="618"/>
    <w:uiPriority w:val="39"/>
    <w:tblPr/>
  </w:style>
  <w:style w:type="table" w:styleId="802">
    <w:name w:val="Сетка таблицы114"/>
    <w:basedOn w:val="624"/>
    <w:next w:val="802"/>
    <w:link w:val="618"/>
    <w:rPr>
      <w:rFonts w:ascii="Times New Roman" w:hAnsi="Times New Roman"/>
    </w:rPr>
    <w:tblPr/>
  </w:style>
  <w:style w:type="table" w:styleId="803">
    <w:name w:val="Сетка таблицы1114"/>
    <w:basedOn w:val="624"/>
    <w:next w:val="803"/>
    <w:link w:val="618"/>
    <w:uiPriority w:val="39"/>
    <w:tblPr/>
  </w:style>
  <w:style w:type="table" w:styleId="804">
    <w:name w:val="Сетка таблицы10"/>
    <w:basedOn w:val="624"/>
    <w:next w:val="804"/>
    <w:link w:val="618"/>
    <w:rPr>
      <w:rFonts w:ascii="Times New Roman" w:hAnsi="Times New Roman"/>
    </w:rPr>
    <w:tblPr/>
  </w:style>
  <w:style w:type="table" w:styleId="805">
    <w:name w:val="TableGrid81"/>
    <w:next w:val="805"/>
    <w:link w:val="618"/>
    <w:rPr>
      <w:sz w:val="22"/>
      <w:szCs w:val="22"/>
      <w:lang w:val="ru-RU" w:eastAsia="ru-RU" w:bidi="ar-SA"/>
    </w:rPr>
    <w:tblPr/>
  </w:style>
  <w:style w:type="table" w:styleId="806">
    <w:name w:val="TableGrid13"/>
    <w:next w:val="806"/>
    <w:link w:val="618"/>
    <w:rPr>
      <w:sz w:val="22"/>
      <w:szCs w:val="22"/>
      <w:lang w:val="ru-RU" w:eastAsia="ru-RU" w:bidi="ar-SA"/>
    </w:rPr>
    <w:tblPr/>
  </w:style>
  <w:style w:type="table" w:styleId="807">
    <w:name w:val="Сетка таблицы16"/>
    <w:basedOn w:val="624"/>
    <w:next w:val="807"/>
    <w:link w:val="618"/>
    <w:uiPriority w:val="39"/>
    <w:tblPr/>
  </w:style>
  <w:style w:type="table" w:styleId="808">
    <w:name w:val="TableGrid22"/>
    <w:next w:val="808"/>
    <w:link w:val="618"/>
    <w:rPr>
      <w:sz w:val="22"/>
      <w:szCs w:val="22"/>
      <w:lang w:val="ru-RU" w:eastAsia="ru-RU" w:bidi="ar-SA"/>
    </w:rPr>
    <w:tblPr/>
  </w:style>
  <w:style w:type="table" w:styleId="809">
    <w:name w:val="Сетка таблицы22"/>
    <w:basedOn w:val="624"/>
    <w:next w:val="809"/>
    <w:link w:val="618"/>
    <w:uiPriority w:val="39"/>
    <w:tblPr/>
  </w:style>
  <w:style w:type="table" w:styleId="810">
    <w:name w:val="TableGrid32"/>
    <w:next w:val="810"/>
    <w:link w:val="618"/>
    <w:rPr>
      <w:sz w:val="22"/>
      <w:szCs w:val="22"/>
      <w:lang w:val="ru-RU" w:eastAsia="ru-RU" w:bidi="ar-SA"/>
    </w:rPr>
    <w:tblPr/>
  </w:style>
  <w:style w:type="table" w:styleId="811">
    <w:name w:val="Сетка таблицы32"/>
    <w:basedOn w:val="624"/>
    <w:next w:val="811"/>
    <w:link w:val="618"/>
    <w:uiPriority w:val="39"/>
    <w:tblPr/>
  </w:style>
  <w:style w:type="table" w:styleId="812">
    <w:name w:val="TableGrid42"/>
    <w:next w:val="812"/>
    <w:link w:val="618"/>
    <w:rPr>
      <w:sz w:val="22"/>
      <w:szCs w:val="22"/>
      <w:lang w:val="ru-RU" w:eastAsia="ru-RU" w:bidi="ar-SA"/>
    </w:rPr>
    <w:tblPr/>
  </w:style>
  <w:style w:type="table" w:styleId="813">
    <w:name w:val="TableGrid52"/>
    <w:next w:val="813"/>
    <w:link w:val="618"/>
    <w:rPr>
      <w:sz w:val="22"/>
      <w:szCs w:val="22"/>
      <w:lang w:val="ru-RU" w:eastAsia="ru-RU" w:bidi="ar-SA"/>
    </w:rPr>
    <w:tblPr/>
  </w:style>
  <w:style w:type="table" w:styleId="814">
    <w:name w:val="Сетка таблицы42"/>
    <w:basedOn w:val="624"/>
    <w:next w:val="814"/>
    <w:link w:val="618"/>
    <w:uiPriority w:val="39"/>
    <w:tblPr/>
  </w:style>
  <w:style w:type="table" w:styleId="815">
    <w:name w:val="TableGrid62"/>
    <w:next w:val="815"/>
    <w:link w:val="618"/>
    <w:rPr>
      <w:sz w:val="22"/>
      <w:szCs w:val="22"/>
      <w:lang w:val="ru-RU" w:eastAsia="ru-RU" w:bidi="ar-SA"/>
    </w:rPr>
    <w:tblPr/>
  </w:style>
  <w:style w:type="table" w:styleId="816">
    <w:name w:val="Сетка таблицы52"/>
    <w:basedOn w:val="624"/>
    <w:next w:val="816"/>
    <w:link w:val="618"/>
    <w:uiPriority w:val="39"/>
    <w:tblPr/>
  </w:style>
  <w:style w:type="table" w:styleId="817">
    <w:name w:val="TableGrid112"/>
    <w:next w:val="817"/>
    <w:link w:val="618"/>
    <w:rPr>
      <w:sz w:val="22"/>
      <w:szCs w:val="22"/>
      <w:lang w:val="ru-RU" w:eastAsia="ru-RU" w:bidi="ar-SA"/>
    </w:rPr>
    <w:tblPr/>
  </w:style>
  <w:style w:type="table" w:styleId="818">
    <w:name w:val="TableGrid71"/>
    <w:next w:val="818"/>
    <w:link w:val="618"/>
    <w:rPr>
      <w:sz w:val="22"/>
      <w:szCs w:val="22"/>
      <w:lang w:val="ru-RU" w:eastAsia="ru-RU" w:bidi="ar-SA"/>
    </w:rPr>
    <w:tblPr/>
  </w:style>
  <w:style w:type="table" w:styleId="819">
    <w:name w:val="Сетка таблицы65"/>
    <w:basedOn w:val="624"/>
    <w:next w:val="819"/>
    <w:link w:val="618"/>
    <w:uiPriority w:val="39"/>
    <w:tblPr/>
  </w:style>
  <w:style w:type="table" w:styleId="820">
    <w:name w:val="TableGrid121"/>
    <w:next w:val="820"/>
    <w:link w:val="618"/>
    <w:rPr>
      <w:sz w:val="22"/>
      <w:szCs w:val="22"/>
      <w:lang w:val="ru-RU" w:eastAsia="ru-RU" w:bidi="ar-SA"/>
    </w:rPr>
    <w:tblPr/>
  </w:style>
  <w:style w:type="table" w:styleId="821">
    <w:name w:val="Сетка таблицы115"/>
    <w:basedOn w:val="624"/>
    <w:next w:val="821"/>
    <w:link w:val="618"/>
    <w:rPr>
      <w:rFonts w:ascii="Times New Roman" w:hAnsi="Times New Roman"/>
    </w:rPr>
    <w:tblPr/>
  </w:style>
  <w:style w:type="table" w:styleId="822">
    <w:name w:val="Сетка таблицы1115"/>
    <w:basedOn w:val="624"/>
    <w:next w:val="822"/>
    <w:link w:val="618"/>
    <w:uiPriority w:val="39"/>
    <w:tblPr/>
  </w:style>
  <w:style w:type="table" w:styleId="823">
    <w:name w:val="TableGrid211"/>
    <w:next w:val="823"/>
    <w:link w:val="618"/>
    <w:rPr>
      <w:sz w:val="22"/>
      <w:szCs w:val="22"/>
      <w:lang w:val="ru-RU" w:eastAsia="ru-RU" w:bidi="ar-SA"/>
    </w:rPr>
    <w:tblPr/>
  </w:style>
  <w:style w:type="table" w:styleId="824">
    <w:name w:val="Сетка таблицы211"/>
    <w:basedOn w:val="624"/>
    <w:next w:val="824"/>
    <w:link w:val="618"/>
    <w:uiPriority w:val="39"/>
    <w:tblPr/>
  </w:style>
  <w:style w:type="table" w:styleId="825">
    <w:name w:val="TableGrid311"/>
    <w:next w:val="825"/>
    <w:link w:val="618"/>
    <w:rPr>
      <w:sz w:val="22"/>
      <w:szCs w:val="22"/>
      <w:lang w:val="ru-RU" w:eastAsia="ru-RU" w:bidi="ar-SA"/>
    </w:rPr>
    <w:tblPr/>
  </w:style>
  <w:style w:type="table" w:styleId="826">
    <w:name w:val="Сетка таблицы311"/>
    <w:basedOn w:val="624"/>
    <w:next w:val="826"/>
    <w:link w:val="618"/>
    <w:uiPriority w:val="39"/>
    <w:tblPr/>
  </w:style>
  <w:style w:type="table" w:styleId="827">
    <w:name w:val="TableGrid411"/>
    <w:next w:val="827"/>
    <w:link w:val="618"/>
    <w:rPr>
      <w:sz w:val="22"/>
      <w:szCs w:val="22"/>
      <w:lang w:val="ru-RU" w:eastAsia="ru-RU" w:bidi="ar-SA"/>
    </w:rPr>
    <w:tblPr/>
  </w:style>
  <w:style w:type="table" w:styleId="828">
    <w:name w:val="TableGrid511"/>
    <w:next w:val="828"/>
    <w:link w:val="618"/>
    <w:rPr>
      <w:sz w:val="22"/>
      <w:szCs w:val="22"/>
      <w:lang w:val="ru-RU" w:eastAsia="ru-RU" w:bidi="ar-SA"/>
    </w:rPr>
    <w:tblPr/>
  </w:style>
  <w:style w:type="table" w:styleId="829">
    <w:name w:val="Сетка таблицы411"/>
    <w:basedOn w:val="624"/>
    <w:next w:val="829"/>
    <w:link w:val="618"/>
    <w:uiPriority w:val="39"/>
    <w:tblPr/>
  </w:style>
  <w:style w:type="table" w:styleId="830">
    <w:name w:val="TableGrid611"/>
    <w:next w:val="830"/>
    <w:link w:val="618"/>
    <w:rPr>
      <w:sz w:val="22"/>
      <w:szCs w:val="22"/>
      <w:lang w:val="ru-RU" w:eastAsia="ru-RU" w:bidi="ar-SA"/>
    </w:rPr>
    <w:tblPr/>
  </w:style>
  <w:style w:type="table" w:styleId="831">
    <w:name w:val="Сетка таблицы511"/>
    <w:basedOn w:val="624"/>
    <w:next w:val="831"/>
    <w:link w:val="618"/>
    <w:uiPriority w:val="39"/>
    <w:tblPr/>
  </w:style>
  <w:style w:type="table" w:styleId="832">
    <w:name w:val="TableGrid1111"/>
    <w:next w:val="832"/>
    <w:link w:val="618"/>
    <w:rPr>
      <w:sz w:val="22"/>
      <w:szCs w:val="22"/>
      <w:lang w:val="ru-RU" w:eastAsia="ru-RU" w:bidi="ar-SA"/>
    </w:rPr>
    <w:tblPr/>
  </w:style>
  <w:style w:type="table" w:styleId="833">
    <w:name w:val="Сетка таблицы17"/>
    <w:basedOn w:val="624"/>
    <w:next w:val="833"/>
    <w:link w:val="61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34">
    <w:name w:val="consplusnormal0"/>
    <w:basedOn w:val="618"/>
    <w:next w:val="834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835">
    <w:name w:val="apple-converted-space"/>
    <w:next w:val="835"/>
    <w:link w:val="618"/>
  </w:style>
  <w:style w:type="numbering" w:styleId="836">
    <w:name w:val="Нет списка1"/>
    <w:next w:val="625"/>
    <w:link w:val="618"/>
    <w:uiPriority w:val="99"/>
    <w:semiHidden/>
    <w:unhideWhenUsed/>
  </w:style>
  <w:style w:type="paragraph" w:styleId="837">
    <w:name w:val="msonormal"/>
    <w:basedOn w:val="618"/>
    <w:next w:val="837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838">
    <w:name w:val="xl147"/>
    <w:basedOn w:val="618"/>
    <w:next w:val="838"/>
    <w:link w:val="61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39">
    <w:name w:val="xl148"/>
    <w:basedOn w:val="618"/>
    <w:next w:val="839"/>
    <w:link w:val="61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40">
    <w:name w:val="xl149"/>
    <w:basedOn w:val="618"/>
    <w:next w:val="840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41">
    <w:name w:val="xl150"/>
    <w:basedOn w:val="618"/>
    <w:next w:val="841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42">
    <w:name w:val="xl151"/>
    <w:basedOn w:val="618"/>
    <w:next w:val="842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43">
    <w:name w:val="xl152"/>
    <w:basedOn w:val="618"/>
    <w:next w:val="843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44">
    <w:name w:val="xl153"/>
    <w:basedOn w:val="618"/>
    <w:next w:val="844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45">
    <w:name w:val="xl154"/>
    <w:basedOn w:val="618"/>
    <w:next w:val="845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46">
    <w:name w:val="xl155"/>
    <w:basedOn w:val="618"/>
    <w:next w:val="846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47">
    <w:name w:val="xl156"/>
    <w:basedOn w:val="618"/>
    <w:next w:val="847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48">
    <w:name w:val="xl157"/>
    <w:basedOn w:val="618"/>
    <w:next w:val="848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49">
    <w:name w:val="xl158"/>
    <w:basedOn w:val="618"/>
    <w:next w:val="849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50">
    <w:name w:val="xl159"/>
    <w:basedOn w:val="618"/>
    <w:next w:val="850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51">
    <w:name w:val="xl160"/>
    <w:basedOn w:val="618"/>
    <w:next w:val="851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52">
    <w:name w:val="xl161"/>
    <w:basedOn w:val="618"/>
    <w:next w:val="852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53">
    <w:name w:val="xl162"/>
    <w:basedOn w:val="618"/>
    <w:next w:val="853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54">
    <w:name w:val="xl163"/>
    <w:basedOn w:val="618"/>
    <w:next w:val="854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55">
    <w:name w:val="xl164"/>
    <w:basedOn w:val="618"/>
    <w:next w:val="855"/>
    <w:link w:val="618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56">
    <w:name w:val="xl165"/>
    <w:basedOn w:val="618"/>
    <w:next w:val="856"/>
    <w:link w:val="618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57">
    <w:name w:val="xl166"/>
    <w:basedOn w:val="618"/>
    <w:next w:val="857"/>
    <w:link w:val="618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table" w:styleId="858">
    <w:name w:val="Сетка таблицы18"/>
    <w:basedOn w:val="624"/>
    <w:next w:val="651"/>
    <w:link w:val="61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numbering" w:styleId="859">
    <w:name w:val="Нет списка2"/>
    <w:next w:val="625"/>
    <w:link w:val="618"/>
    <w:uiPriority w:val="99"/>
    <w:semiHidden/>
    <w:unhideWhenUsed/>
  </w:style>
  <w:style w:type="paragraph" w:styleId="860">
    <w:name w:val="xl167"/>
    <w:basedOn w:val="618"/>
    <w:next w:val="860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61">
    <w:name w:val="xl168"/>
    <w:basedOn w:val="618"/>
    <w:next w:val="861"/>
    <w:link w:val="61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62">
    <w:name w:val="xl169"/>
    <w:basedOn w:val="618"/>
    <w:next w:val="862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63">
    <w:name w:val="xl170"/>
    <w:basedOn w:val="618"/>
    <w:next w:val="863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864">
    <w:name w:val="Сетка таблицы19"/>
    <w:basedOn w:val="624"/>
    <w:next w:val="651"/>
    <w:link w:val="61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65">
    <w:name w:val="xl171"/>
    <w:basedOn w:val="618"/>
    <w:next w:val="865"/>
    <w:link w:val="61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866">
    <w:name w:val="Сетка таблицы20"/>
    <w:basedOn w:val="624"/>
    <w:next w:val="651"/>
    <w:link w:val="61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67">
    <w:name w:val="Сетка таблицы23"/>
    <w:basedOn w:val="624"/>
    <w:next w:val="651"/>
    <w:link w:val="618"/>
    <w:uiPriority w:val="59"/>
    <w:rPr>
      <w:rFonts w:ascii="Times New Roman" w:hAnsi="Times New Roman" w:eastAsia="SimSun"/>
    </w:rPr>
    <w:tblPr/>
  </w:style>
  <w:style w:type="character" w:styleId="10253" w:default="1">
    <w:name w:val="Default Paragraph Font"/>
    <w:uiPriority w:val="1"/>
    <w:semiHidden/>
    <w:unhideWhenUsed/>
  </w:style>
  <w:style w:type="numbering" w:styleId="10254" w:default="1">
    <w:name w:val="No List"/>
    <w:uiPriority w:val="99"/>
    <w:semiHidden/>
    <w:unhideWhenUsed/>
  </w:style>
  <w:style w:type="table" w:styleId="102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BordunAO</cp:lastModifiedBy>
  <cp:revision>4</cp:revision>
  <dcterms:created xsi:type="dcterms:W3CDTF">2025-06-24T09:36:00Z</dcterms:created>
  <dcterms:modified xsi:type="dcterms:W3CDTF">2025-11-12T05:32:26Z</dcterms:modified>
  <cp:version>917504</cp:version>
</cp:coreProperties>
</file>