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</w:r>
      <w:bookmarkStart w:id="0" w:name="_GoBack"/>
      <w:r>
        <w:rPr>
          <w:sz w:val="24"/>
          <w:szCs w:val="24"/>
        </w:rPr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5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Общественного совета при администрации Белоярского района по вопросам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   </w:t>
        <w:tab/>
        <w:tab/>
        <w:t xml:space="preserve">          г.Белоярский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12:00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малый зал совещаний администрации Белоярского района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/>
        <w:tabs>
          <w:tab w:val="left" w:pos="709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Присутствовали: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/>
        <w:tabs>
          <w:tab w:val="left" w:pos="709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Ойнец Александр Валерьевич – первый заместитель главы Белоярского района;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Общественного совета: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Навоенко А.П.; Гусаков Р.В.; Орлов И.С.; Шихалиев Р.Г.; Шошина В.А.; Швиндт А.В., Гапончикова Л.В., Попова Л.Л. (8 из 8).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администрации Белоярского района: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 И.В.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начальни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вопросам повестки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Рассмотрение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проекта закона Ханты-Мансийского автономного округа – Югры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«О внесении изменений в закон Ханты-Мансийского автономного округа – Югры от 23 апреля 2013 года № 38-оз «О возмещении недополученных доходов организациям, осуществляющим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реализацию электрической энергии в зоне децентрализованного электроснабжения Ханты-Мансийского автономного округа – Югры, и наделении органов местного самоуправления муниципальных образований Ханты-Мансийского автономного округа – Югры отдельным государств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енным полномочием по предоставлению субсидий на возмещение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– Югры» (далее – проект закона)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Иванова И.В.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начальни</w:t>
      </w:r>
      <w:r>
        <w:rPr>
          <w:rFonts w:ascii="Times New Roman" w:hAnsi="Times New Roman" w:cs="Times New Roman"/>
          <w:sz w:val="24"/>
          <w:szCs w:val="24"/>
        </w:rPr>
        <w:t xml:space="preserve">ка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Белоярского района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41"/>
        <w:ind w:firstLine="708"/>
        <w:jc w:val="both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Докладчик сообщил, что 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астоящий проект закона разработан на основании писем заместителя Губернатора Ханты-Мансийского автономного округа – Югры (далее – автономный округ) Пилипчука А.В., 7 августа 2025 года № 01-Исх-АП-19004, Департамента финансов автономного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округа от 25 августа 2025 года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20-исх-2776 с целью исполнения требований Федерального закона от 21 декабря 2021 года № 414-ФЗ «Об общих принципах организации публичной власти в субъектах Российской Федерации» (далее – № 414-ФЗ).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8"/>
        <w:jc w:val="both"/>
        <w:spacing w:line="28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со статьей 52 № 414-ФЗ субъекты Российской Федерации вправе передавать органам местного самоуп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равления осуществление отдельных государственных полномочий, осуществляемых субъектами Российской Федерации на территории соответствующих муниципальных обра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зований, при условии передачи им необходимых для осуществления таких полномочий финансовых ресурсов.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1"/>
        <w:ind w:firstLine="708"/>
        <w:jc w:val="both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связи с этим проектом закона предлагается наделить органы местного самоуправления муниципальных образований автономного округа отдельным государственным полномочием автономного округа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предоставлению субсидий на возмещение недополученных доходов организациям, осуществляющим реализацию электрической энергии в зоне децентрализованного электроснаб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жения автономного округа (далее – энергоснабжающие организации) предприятиям жилищно-коммунального и агропромышленного комплексов, субъектам малого и среднего предпринимательства, организациям бюджетной сферы.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708"/>
        <w:jc w:val="both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 закона направлен на возмещение недополученных доходов энергоснабжающим организациям, осуществляющим реализацию электрической энергии предприятиям жилищно-коммунального и агропром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ышленного комплексов, субъектам малого и среднего предпринимательства, организациям бюджетной сферы в децентрализованной зоне автономного округа с применением предельных уровней нерегулируемых цен на электрическую энергию (мощность) централизованной зоны.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Вопросы, замечания, предложения: 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r>
    </w:p>
    <w:p>
      <w:pPr>
        <w:ind w:left="709" w:firstLine="0"/>
        <w:jc w:val="both"/>
        <w:spacing w:after="0"/>
        <w:tabs>
          <w:tab w:val="left" w:pos="1008" w:leader="none"/>
        </w:tabs>
        <w:rPr>
          <w:rFonts w:ascii="Times New Roman" w:hAnsi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Cs/>
          <w:i w:val="0"/>
          <w:iCs w:val="0"/>
          <w:sz w:val="24"/>
          <w:szCs w:val="24"/>
        </w:rPr>
        <w:t xml:space="preserve">Замечания и предложения к проекту отсутствуют</w:t>
      </w:r>
      <w:r>
        <w:rPr>
          <w:rFonts w:ascii="Times New Roman" w:hAnsi="Times New Roman"/>
          <w:bCs/>
          <w:i w:val="0"/>
          <w:iCs w:val="0"/>
          <w:sz w:val="24"/>
          <w:szCs w:val="24"/>
        </w:rPr>
      </w:r>
      <w:r>
        <w:rPr>
          <w:rFonts w:ascii="Times New Roman" w:hAnsi="Times New Roman"/>
          <w:bCs/>
          <w:i w:val="0"/>
          <w:iCs w:val="0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Голосовали: «за» -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, «против» - нет, «воздержались» - нет. 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итогам голосования членов Общественного совета принято решение: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закона Ханты-Мансийского автономного округа – Югры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«О внесении изменений в закон Ханты-Мансийского автономного округа – Югры от 23 апреля 2013 года № 38-оз «О возмещении недополученных доходов организациям, осуществляющим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реализацию электрической энергии в зоне децентрализованного электроснабжения Ханты-Мансийского автономного округа – Югры, и наделении органов местного самоуправления муниципальных образований Ханты-Мансийского автономного округа – Югры отдельным государств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енным полномочием по предоставлению субсидий на возмещение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– Югры»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рассмотрен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единогласно б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ез замечаний и предложений.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Общественного совета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администрации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жилищно-к</w:t>
      </w:r>
      <w:r>
        <w:rPr>
          <w:rFonts w:ascii="Times New Roman" w:hAnsi="Times New Roman" w:cs="Times New Roman"/>
          <w:sz w:val="24"/>
          <w:szCs w:val="24"/>
        </w:rPr>
        <w:t xml:space="preserve">оммунального хозяйства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/А.П.Навоенко/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37" w:right="851" w:bottom="51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30202040202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unhideWhenUsed/>
    <w:qFormat/>
    <w:rPr>
      <w:color w:val="0000ff" w:themeColor="hyperlink"/>
      <w:u w:val="single"/>
    </w:rPr>
  </w:style>
  <w:style w:type="paragraph" w:styleId="837">
    <w:name w:val="Balloon Text"/>
    <w:basedOn w:val="832"/>
    <w:link w:val="83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38">
    <w:name w:val="Normal (Web)"/>
    <w:basedOn w:val="832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9" w:customStyle="1">
    <w:name w:val="Текст выноски Знак"/>
    <w:basedOn w:val="833"/>
    <w:link w:val="837"/>
    <w:uiPriority w:val="99"/>
    <w:semiHidden/>
    <w:qFormat/>
    <w:rPr>
      <w:rFonts w:ascii="Tahoma" w:hAnsi="Tahoma" w:cs="Tahoma"/>
      <w:sz w:val="16"/>
      <w:szCs w:val="16"/>
    </w:rPr>
  </w:style>
  <w:style w:type="paragraph" w:styleId="840">
    <w:name w:val="List Paragraph"/>
    <w:basedOn w:val="832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841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entury Gothic" w:hAnsi="Century Gothic" w:cs="Century Gothic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BoriskinaGN</cp:lastModifiedBy>
  <cp:revision>5</cp:revision>
  <dcterms:created xsi:type="dcterms:W3CDTF">2024-03-11T09:48:00Z</dcterms:created>
  <dcterms:modified xsi:type="dcterms:W3CDTF">2025-10-24T11:48:32Z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74BF64BE460746F7924978D5FF5E05D9</vt:lpwstr>
  </property>
</Properties>
</file>