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09"/>
        <w:jc w:val="both"/>
        <w:outlineLvl w:val="0"/>
      </w:pPr>
      <w:r>
        <w:rPr>
          <w:sz w:val="24"/>
        </w:rPr>
      </w:r>
      <w:r/>
    </w:p>
    <w:p>
      <w:pPr>
        <w:pStyle w:val="811"/>
        <w:jc w:val="center"/>
        <w:outlineLvl w:val="0"/>
      </w:pPr>
      <w:r>
        <w:rPr>
          <w:sz w:val="24"/>
        </w:rPr>
        <w:t xml:space="preserve">МИНИСТЕРСТВО ЭКОНОМИЧЕСКОГО РАЗВИТИЯ РОССИЙСКОЙ ФЕДЕРАЦИИ</w:t>
      </w:r>
      <w:r/>
    </w:p>
    <w:p>
      <w:pPr>
        <w:pStyle w:val="811"/>
        <w:jc w:val="center"/>
      </w:pPr>
      <w:r>
        <w:rPr>
          <w:sz w:val="24"/>
        </w:rPr>
      </w:r>
      <w:r/>
    </w:p>
    <w:p>
      <w:pPr>
        <w:pStyle w:val="811"/>
        <w:jc w:val="center"/>
      </w:pPr>
      <w:r>
        <w:rPr>
          <w:sz w:val="24"/>
        </w:rPr>
        <w:t xml:space="preserve">ПРИКАЗ</w:t>
      </w:r>
      <w:r/>
    </w:p>
    <w:p>
      <w:pPr>
        <w:pStyle w:val="811"/>
        <w:jc w:val="center"/>
      </w:pPr>
      <w:r>
        <w:rPr>
          <w:sz w:val="24"/>
        </w:rPr>
        <w:t xml:space="preserve">от 29 августа 2025 г. N 568</w:t>
      </w:r>
      <w:r/>
    </w:p>
    <w:p>
      <w:pPr>
        <w:pStyle w:val="811"/>
        <w:jc w:val="center"/>
      </w:pPr>
      <w:r>
        <w:rPr>
          <w:sz w:val="24"/>
        </w:rPr>
      </w:r>
      <w:r/>
    </w:p>
    <w:p>
      <w:pPr>
        <w:pStyle w:val="811"/>
        <w:jc w:val="center"/>
      </w:pPr>
      <w:r>
        <w:rPr>
          <w:sz w:val="24"/>
        </w:rPr>
        <w:t xml:space="preserve">ОБ УТВЕРЖДЕНИИ МЕТОДИЧЕСКИХ РЕКОМЕНДАЦИЙ</w:t>
      </w:r>
      <w:r/>
    </w:p>
    <w:p>
      <w:pPr>
        <w:pStyle w:val="811"/>
        <w:jc w:val="center"/>
      </w:pPr>
      <w:r>
        <w:rPr>
          <w:sz w:val="24"/>
        </w:rPr>
        <w:t xml:space="preserve">ПО ФОРМИРОВАНИЮ ТУРИСТСКИХ МАРШРУТОВ</w:t>
      </w:r>
      <w:r/>
    </w:p>
    <w:p>
      <w:pPr>
        <w:pStyle w:val="809"/>
        <w:jc w:val="both"/>
      </w:pPr>
      <w:r>
        <w:rPr>
          <w:sz w:val="24"/>
        </w:rPr>
      </w:r>
      <w:r/>
    </w:p>
    <w:p>
      <w:pPr>
        <w:pStyle w:val="809"/>
        <w:ind w:firstLine="540"/>
        <w:jc w:val="both"/>
      </w:pPr>
      <w:r>
        <w:rPr>
          <w:sz w:val="24"/>
        </w:rPr>
        <w:t xml:space="preserve">В соответствии с </w:t>
      </w:r>
      <w:hyperlink r:id="rId8" w:tooltip="Федеральный закон от 24.11.1996 N 132-ФЗ (ред. от 23.07.2025) &quot;Об основах туристской деятельности в Российской Федерации&quot; (с изм. и доп., вступ. в силу с 01.09.2025) {КонсультантПлюс}" w:history="1">
        <w:r>
          <w:rPr>
            <w:color w:val="0000ff"/>
            <w:sz w:val="24"/>
          </w:rPr>
          <w:t xml:space="preserve">абзацем пятьдесят первым части первой статьи 3.1</w:t>
        </w:r>
      </w:hyperlink>
      <w:r>
        <w:rPr>
          <w:sz w:val="24"/>
        </w:rPr>
        <w:t xml:space="preserve"> Федерального закона от 24 ноября 1996 г. N 132-ФЗ "Об основах туристской деятельности в Российской Федерации" приказываю: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1. Утвердить прилагаемые методические </w:t>
      </w:r>
      <w:hyperlink w:tooltip="МЕТОДИЧЕСКИЕ РЕКОМЕНДАЦИИ" w:anchor="P24" w:history="1">
        <w:r>
          <w:rPr>
            <w:color w:val="0000ff"/>
            <w:sz w:val="24"/>
          </w:rPr>
          <w:t xml:space="preserve">рекомендации</w:t>
        </w:r>
      </w:hyperlink>
      <w:r>
        <w:rPr>
          <w:sz w:val="24"/>
        </w:rPr>
        <w:t xml:space="preserve"> по формированию туристских маршрутов.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2. Настоящий приказ вступает в силу с 1 сентября 2025 г.</w:t>
      </w:r>
      <w:r/>
    </w:p>
    <w:p>
      <w:pPr>
        <w:pStyle w:val="809"/>
        <w:jc w:val="both"/>
      </w:pPr>
      <w:r>
        <w:rPr>
          <w:sz w:val="24"/>
        </w:rPr>
      </w:r>
      <w:r/>
    </w:p>
    <w:p>
      <w:pPr>
        <w:pStyle w:val="809"/>
        <w:jc w:val="right"/>
      </w:pPr>
      <w:r>
        <w:rPr>
          <w:sz w:val="24"/>
        </w:rPr>
        <w:t xml:space="preserve">Министр</w:t>
      </w:r>
      <w:r/>
    </w:p>
    <w:p>
      <w:pPr>
        <w:pStyle w:val="809"/>
        <w:jc w:val="right"/>
      </w:pPr>
      <w:r>
        <w:rPr>
          <w:sz w:val="24"/>
        </w:rPr>
        <w:t xml:space="preserve">М.Г.РЕШЕТНИКОВ</w:t>
      </w:r>
      <w:r/>
    </w:p>
    <w:p>
      <w:pPr>
        <w:pStyle w:val="809"/>
        <w:jc w:val="both"/>
      </w:pPr>
      <w:r>
        <w:rPr>
          <w:sz w:val="24"/>
        </w:rPr>
      </w:r>
      <w:r/>
    </w:p>
    <w:p>
      <w:pPr>
        <w:pStyle w:val="809"/>
        <w:jc w:val="both"/>
      </w:pPr>
      <w:r>
        <w:rPr>
          <w:sz w:val="24"/>
        </w:rPr>
      </w:r>
      <w:r/>
    </w:p>
    <w:p>
      <w:pPr>
        <w:pStyle w:val="809"/>
        <w:jc w:val="both"/>
      </w:pPr>
      <w:r>
        <w:rPr>
          <w:sz w:val="24"/>
        </w:rPr>
      </w:r>
      <w:r/>
    </w:p>
    <w:p>
      <w:pPr>
        <w:pStyle w:val="809"/>
        <w:jc w:val="both"/>
      </w:pPr>
      <w:r>
        <w:rPr>
          <w:sz w:val="24"/>
        </w:rPr>
      </w:r>
      <w:r/>
    </w:p>
    <w:p>
      <w:pPr>
        <w:pStyle w:val="809"/>
        <w:jc w:val="both"/>
      </w:pPr>
      <w:r>
        <w:rPr>
          <w:sz w:val="24"/>
        </w:rPr>
      </w:r>
      <w:r/>
    </w:p>
    <w:p>
      <w:pPr>
        <w:pStyle w:val="809"/>
        <w:jc w:val="right"/>
        <w:outlineLvl w:val="0"/>
      </w:pPr>
      <w:r>
        <w:rPr>
          <w:sz w:val="24"/>
        </w:rPr>
        <w:t xml:space="preserve">Приложение</w:t>
      </w:r>
      <w:r/>
    </w:p>
    <w:p>
      <w:pPr>
        <w:pStyle w:val="809"/>
        <w:jc w:val="right"/>
      </w:pPr>
      <w:r>
        <w:rPr>
          <w:sz w:val="24"/>
        </w:rPr>
        <w:t xml:space="preserve">к приказу Минэкономразвития России</w:t>
      </w:r>
      <w:r/>
    </w:p>
    <w:p>
      <w:pPr>
        <w:pStyle w:val="809"/>
        <w:jc w:val="right"/>
      </w:pPr>
      <w:r>
        <w:rPr>
          <w:sz w:val="24"/>
        </w:rPr>
        <w:t xml:space="preserve">от 29 августа 2025 г. N 568</w:t>
      </w:r>
      <w:r/>
    </w:p>
    <w:p>
      <w:pPr>
        <w:pStyle w:val="809"/>
        <w:jc w:val="both"/>
      </w:pPr>
      <w:r>
        <w:rPr>
          <w:sz w:val="24"/>
        </w:rPr>
      </w:r>
      <w:r/>
    </w:p>
    <w:p>
      <w:pPr>
        <w:pStyle w:val="811"/>
        <w:jc w:val="center"/>
      </w:pPr>
      <w:r/>
      <w:bookmarkStart w:id="24" w:name="P24"/>
      <w:r/>
      <w:bookmarkEnd w:id="24"/>
      <w:r>
        <w:rPr>
          <w:sz w:val="24"/>
        </w:rPr>
        <w:t xml:space="preserve">МЕТОДИЧЕСКИЕ РЕКОМЕНДАЦИИ</w:t>
      </w:r>
      <w:r/>
    </w:p>
    <w:p>
      <w:pPr>
        <w:pStyle w:val="811"/>
        <w:jc w:val="center"/>
      </w:pPr>
      <w:r>
        <w:rPr>
          <w:sz w:val="24"/>
        </w:rPr>
        <w:t xml:space="preserve">ПО ФОРМИРОВАНИЮ ТУРИСТСКИХ МАРШРУТОВ</w:t>
      </w:r>
      <w:r/>
    </w:p>
    <w:p>
      <w:pPr>
        <w:pStyle w:val="809"/>
        <w:jc w:val="both"/>
      </w:pPr>
      <w:r>
        <w:rPr>
          <w:sz w:val="24"/>
        </w:rPr>
      </w:r>
      <w:r/>
    </w:p>
    <w:p>
      <w:pPr>
        <w:pStyle w:val="811"/>
        <w:jc w:val="center"/>
        <w:outlineLvl w:val="1"/>
      </w:pPr>
      <w:r>
        <w:rPr>
          <w:sz w:val="24"/>
        </w:rPr>
        <w:t xml:space="preserve">1. Общие положения</w:t>
      </w:r>
      <w:r/>
    </w:p>
    <w:p>
      <w:pPr>
        <w:pStyle w:val="809"/>
        <w:jc w:val="both"/>
      </w:pPr>
      <w:r>
        <w:rPr>
          <w:sz w:val="24"/>
        </w:rPr>
      </w:r>
      <w:r/>
    </w:p>
    <w:p>
      <w:pPr>
        <w:pStyle w:val="809"/>
        <w:ind w:firstLine="540"/>
        <w:jc w:val="both"/>
      </w:pPr>
      <w:r>
        <w:rPr>
          <w:sz w:val="24"/>
        </w:rPr>
        <w:t xml:space="preserve">1.1. Настоящие </w:t>
      </w:r>
      <w:r>
        <w:rPr>
          <w:sz w:val="24"/>
        </w:rPr>
        <w:t xml:space="preserve">методические рекомендации разработаны в целях определения порядка и условий формирования органами государственной власти Российской Федерации в сфере туризма и субъектами туристской индустрии (далее - разработчик туристского маршрута) туристских маршрутов.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1.2. Понятия и определения, используемые в методических рекомендациях, имеют значения, определенные в Федеральном </w:t>
      </w:r>
      <w:hyperlink r:id="rId9" w:tooltip="Федеральный закон от 24.11.1996 N 132-ФЗ (ред. от 23.07.2025) &quot;Об основах туристской деятельности в Российской Федерации&quot; (с изм. и доп., вступ. в силу с 01.09.2025) {КонсультантПлюс}" w:history="1">
        <w:r>
          <w:rPr>
            <w:color w:val="0000ff"/>
            <w:sz w:val="24"/>
          </w:rPr>
          <w:t xml:space="preserve">законе</w:t>
        </w:r>
      </w:hyperlink>
      <w:r>
        <w:rPr>
          <w:sz w:val="24"/>
        </w:rPr>
        <w:t xml:space="preserve"> от 24 ноября 1996 г. N 132-ФЗ "Об основах туристской деятельности в Российской Федерации".</w:t>
      </w:r>
      <w:r/>
    </w:p>
    <w:p>
      <w:pPr>
        <w:pStyle w:val="809"/>
        <w:jc w:val="both"/>
      </w:pPr>
      <w:r>
        <w:rPr>
          <w:sz w:val="24"/>
        </w:rPr>
      </w:r>
      <w:r/>
    </w:p>
    <w:p>
      <w:pPr>
        <w:pStyle w:val="811"/>
        <w:jc w:val="center"/>
        <w:outlineLvl w:val="1"/>
      </w:pPr>
      <w:r>
        <w:rPr>
          <w:sz w:val="24"/>
        </w:rPr>
        <w:t xml:space="preserve">2. Основные принципы и этапы формирования</w:t>
      </w:r>
      <w:r/>
    </w:p>
    <w:p>
      <w:pPr>
        <w:pStyle w:val="811"/>
        <w:jc w:val="center"/>
      </w:pPr>
      <w:r>
        <w:rPr>
          <w:sz w:val="24"/>
        </w:rPr>
        <w:t xml:space="preserve">туристских маршрутов</w:t>
      </w:r>
      <w:r/>
    </w:p>
    <w:p>
      <w:pPr>
        <w:pStyle w:val="809"/>
        <w:jc w:val="both"/>
      </w:pPr>
      <w:r>
        <w:rPr>
          <w:sz w:val="24"/>
        </w:rPr>
      </w:r>
      <w:r/>
    </w:p>
    <w:p>
      <w:pPr>
        <w:pStyle w:val="809"/>
        <w:ind w:firstLine="540"/>
        <w:jc w:val="both"/>
      </w:pPr>
      <w:r>
        <w:rPr>
          <w:sz w:val="24"/>
        </w:rPr>
        <w:t xml:space="preserve">2.1. При формировании туристского маршрута разработчику туристского маршрута рекомендуется руководствоваться следующими принципами: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а) комплексность - туристский маршрут состоит из не менее 3 туристских ресурсов;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б) всесезонность - туристский маршрут ориентирован на расширение сезонных предложений туристского продукта на туристском рынке на территории субъекта Российской Федерации;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в) согласованность - туристский маршрут сформирован с участием исполнительных органов субъектов Российской Федерации и их муниципальных образований, субъектов туристской индустрии, пред</w:t>
      </w:r>
      <w:r>
        <w:rPr>
          <w:sz w:val="24"/>
        </w:rPr>
        <w:t xml:space="preserve">оставляющих гостиничные услуги, услуги общественного питания, санаторно-оздоровительные и рекреационные услуги, развлекательные услуги, информационные услуги, услуги экскурсоводов (гидов), гидов-переводчиков (далее - заинтересованные органы и организации);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г) оснащенность - туристский маршрут об</w:t>
      </w:r>
      <w:r>
        <w:rPr>
          <w:sz w:val="24"/>
        </w:rPr>
        <w:t xml:space="preserve">еспечен достаточным количеством элементов навигации (информационные щиты, просветительские щиты, указатели, карты-схемы, знаки) в количестве не менее 1 единицы на каждый туристский ресурс в составе туристского маршрута, обеспечение объектами дорожного и пр</w:t>
      </w:r>
      <w:r>
        <w:rPr>
          <w:sz w:val="24"/>
        </w:rPr>
        <w:t xml:space="preserve">идорожного сервиса, коллективными средствами размещения, доступными для маломобильных граждан, информационными знаками туристской навигации, указателями на расположение туристских объектов, информационными щитами с картами и схемами, онлайн-путеводителями;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д) узнаваемость - туристский маршрут представлен на официальном сайте и социальных сетях в информационно-телекомму</w:t>
      </w:r>
      <w:r>
        <w:rPr>
          <w:sz w:val="24"/>
        </w:rPr>
        <w:t xml:space="preserve">никационной сети "Интернет" органов исполнительной власти в сфере туризма субъектов Российской Федерации, в средствах массовой информации, в туристско-информационных центрах, информационных терминалах (киосках) на территории субъектов Российской Федерации.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2.2. Формирование туристского маршрута разработчику туристского маршрута рекомендуется осуществлять согласно следующим этапам: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а) разработка района и трассы туристского маршрута и исследование туристских ресурсов по предполагаемой трассе туристского маршрута;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б) оценка востребованности туристского маршрута;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в) привязка туристского маршрута к пунктам жизнеобеспечения;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г) обеспечение мер безопасности на туристском маршруте;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д) разработка паспорта туристского маршрута и технологической карты туристского маршрута и их согласование с заинтересованными органами и организациями.</w:t>
      </w:r>
      <w:r/>
    </w:p>
    <w:p>
      <w:pPr>
        <w:pStyle w:val="809"/>
        <w:jc w:val="both"/>
      </w:pPr>
      <w:r>
        <w:rPr>
          <w:sz w:val="24"/>
        </w:rPr>
      </w:r>
      <w:r/>
    </w:p>
    <w:p>
      <w:pPr>
        <w:pStyle w:val="811"/>
        <w:jc w:val="center"/>
        <w:outlineLvl w:val="1"/>
      </w:pPr>
      <w:r>
        <w:rPr>
          <w:sz w:val="24"/>
        </w:rPr>
        <w:t xml:space="preserve">3. Разработка района и трассы туристского маршрута</w:t>
      </w:r>
      <w:r/>
    </w:p>
    <w:p>
      <w:pPr>
        <w:pStyle w:val="811"/>
        <w:jc w:val="center"/>
      </w:pPr>
      <w:r>
        <w:rPr>
          <w:sz w:val="24"/>
        </w:rPr>
        <w:t xml:space="preserve">и исследование туристских ресурсов по предполагаемой трассе</w:t>
      </w:r>
      <w:r/>
    </w:p>
    <w:p>
      <w:pPr>
        <w:pStyle w:val="811"/>
        <w:jc w:val="center"/>
      </w:pPr>
      <w:r>
        <w:rPr>
          <w:sz w:val="24"/>
        </w:rPr>
        <w:t xml:space="preserve">туристского маршрута</w:t>
      </w:r>
      <w:r/>
    </w:p>
    <w:p>
      <w:pPr>
        <w:pStyle w:val="809"/>
        <w:jc w:val="both"/>
      </w:pPr>
      <w:r>
        <w:rPr>
          <w:sz w:val="24"/>
        </w:rPr>
      </w:r>
      <w:r/>
    </w:p>
    <w:p>
      <w:pPr>
        <w:pStyle w:val="809"/>
        <w:ind w:firstLine="540"/>
        <w:jc w:val="both"/>
      </w:pPr>
      <w:r>
        <w:rPr>
          <w:sz w:val="24"/>
        </w:rPr>
        <w:t xml:space="preserve">3.1. Выбор района прохождения туристского маршрут</w:t>
      </w:r>
      <w:r>
        <w:rPr>
          <w:sz w:val="24"/>
        </w:rPr>
        <w:t xml:space="preserve">а рекомендуется проводить на основе анализа географических карт и схем, и иных информационных документах, содержащих сведения о преобладающих на территории района и планируемой трассы туристского маршрута туристских ресурсов и объектов туристкой индустрии.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3.2. При выборе района прохождения туристского маршрута и разработке соответствующей трассы рекомендуется учитывать физические нагрузки, рассчитанные с учетом пола, возраста, состояния здоровья туристов (экскурсантов).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3.3. При разработке трассы туристского маршрута рекомендуется выполнить следующую работу с использованием географических карт и схем: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а) определить необходимую протяженность туристского маршрута (с учетом состава группы, вида транспорта и целей туристского маршрута);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б) выбрать целевые объекты посещения (объекты туристской индустрии и преобладающих туристских ресурсов);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в) определить удобные для достижения намеченных объектов посещения туристов (экскурсантов) точки начала туристского маршрута и точки завершения туристского маршрута;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г) определить места организации пунктов (площадок) отдыха, которые удовлетворяют требованиям безопасности, необходимости восстановления сил участников, транспортной доступности, а также выполнения экскурсионно-познавательных задач, и пути их достижения;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д) определить схему туристского маршрута.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3.4. Разработчику туристского маршрута после создания трассы рекомендуется выполнить его визуальную проверку на местности, которая заключается в прохождении с посещением объектов туристского показа, распол</w:t>
      </w:r>
      <w:r>
        <w:rPr>
          <w:sz w:val="24"/>
        </w:rPr>
        <w:t xml:space="preserve">оженных на туристском маршруте, проведение контроля рассчитанного времени маршрута. После проведения проверки туристского маршрута на местности разработчику туристского маршрута при необходимости рекомендуется произвести корректировку туристского маршрута.</w:t>
      </w:r>
      <w:r/>
    </w:p>
    <w:p>
      <w:pPr>
        <w:pStyle w:val="809"/>
        <w:ind w:firstLine="540"/>
        <w:jc w:val="both"/>
        <w:spacing w:before="240"/>
      </w:pPr>
      <w:r/>
      <w:bookmarkStart w:id="61" w:name="P61"/>
      <w:r/>
      <w:bookmarkEnd w:id="61"/>
      <w:r>
        <w:rPr>
          <w:sz w:val="24"/>
        </w:rPr>
        <w:t xml:space="preserve">3.5. Туристский маршрут рекомендуется разбивать на: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а) дневные пешие отрезки определенной протяженности;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б) отрезки для движения на определенном транспортном средстве в зависимости от условий окружающей среды и местности.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3.6. Отрезки, указанные в </w:t>
      </w:r>
      <w:hyperlink w:tooltip="3.5. Туристский маршрут рекомендуется разбивать на:" w:anchor="P61" w:history="1">
        <w:r>
          <w:rPr>
            <w:color w:val="0000ff"/>
            <w:sz w:val="24"/>
          </w:rPr>
          <w:t xml:space="preserve">пункте 3.5</w:t>
        </w:r>
      </w:hyperlink>
      <w:r>
        <w:rPr>
          <w:sz w:val="24"/>
        </w:rPr>
        <w:t xml:space="preserve"> настоящих методических рекомендаций, рекомендуется обустроить элементами навигации в целях точного движения туристских групп по туристскому маршруту.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3.7. Разработчику туристского маршрута рекомендуется обустраивать туристский маршрут достаточным количеством пунктов (площадок) отдыха с обеспечением источниками чистой воды, пунктами питания, а также мест для организации ночлега туристов.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3.8. Разработчику туристского маршрута рекомендуется обеспечить туристский маршрут удобными пунктами для подъезда к началу туристского маршрута и к пунктам отъезда от точки завершения туристского маршрута.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3.9. Исследование туристских ресурсов по предпола</w:t>
      </w:r>
      <w:r>
        <w:rPr>
          <w:sz w:val="24"/>
        </w:rPr>
        <w:t xml:space="preserve">гаемой трассе туристского маршрута и выбор соответствующих объектов туристского показа рекомендуется осуществлять в соответствии с его тематической направленностью: культурно-познавательной, сельской, экологической, гастрономической, промышленной, научной.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3.10. Разработчику туристского маршрута рекомендуется осуществлять выбор наиболее значимых туристских ресурсов и объектов туристского показа в соответствии со следующими принципами: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а) аттрактивность (привлекательность) - обеспечение контрастности туристского ресурса с привычной средой обитания туриста (экскурсанта) в месте его постоянного проживания;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б) комфортность - соотношение туристских ресурсов с особенностью определенного вида отдыха, как с позиции комфортности природной обстановки, так и с достаточной развитостью туристской инфраструктуры;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в) емкость - определение туристских ресурсов, которые способны удовлетворять потребностям в отдыхе группы туристов (экскурсантов) в течение длительного периода времени;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г) надежность - устойчивость туристских ресурсов к рекреационным нагрузкам, способность приема большого потока туристов (экскурсантов);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д) доступность - территориальная и ценовая возможность обеспечения отдыха определенного контингента туристов (экскурсантов);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е) устойчивость - способность к сохранению (восстановлению) природных ресурсов.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3.11. Разработчику туристского маршрута рекомендуется включать в схему туристского маршрута следующую базовую информацию о туристском маршруте: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а) населенные пункты, ареалы туристского притяжения туристского маршрута, точки начала туристского маршрута и точки завершения туристского маршрута;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б) перечень остановочных пунктов с указанием адреса, времени остановки, объектов в пределах остановочного пункта;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в) перечень средств размещения с указанием адреса, времени пребывания;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г) перечень объектов общественного питания с указанием точного адреса, времени пребывания;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д) перечень объектов туристского показа на туристском маршруте.</w:t>
      </w:r>
      <w:r/>
    </w:p>
    <w:p>
      <w:pPr>
        <w:pStyle w:val="809"/>
        <w:jc w:val="both"/>
      </w:pPr>
      <w:r>
        <w:rPr>
          <w:sz w:val="24"/>
        </w:rPr>
      </w:r>
      <w:r/>
    </w:p>
    <w:p>
      <w:pPr>
        <w:pStyle w:val="811"/>
        <w:jc w:val="center"/>
        <w:outlineLvl w:val="1"/>
      </w:pPr>
      <w:r>
        <w:rPr>
          <w:sz w:val="24"/>
        </w:rPr>
        <w:t xml:space="preserve">4. Оценка востребованности туристского маршрута</w:t>
      </w:r>
      <w:r/>
    </w:p>
    <w:p>
      <w:pPr>
        <w:pStyle w:val="809"/>
        <w:jc w:val="both"/>
      </w:pPr>
      <w:r>
        <w:rPr>
          <w:sz w:val="24"/>
        </w:rPr>
      </w:r>
      <w:r/>
    </w:p>
    <w:p>
      <w:pPr>
        <w:pStyle w:val="809"/>
        <w:ind w:firstLine="540"/>
        <w:jc w:val="both"/>
      </w:pPr>
      <w:r>
        <w:rPr>
          <w:sz w:val="24"/>
        </w:rPr>
        <w:t xml:space="preserve">4.1. Разработчику туристского маршрута рекомендуется осуществлять оценку востребованности туристского маршрута путем интегральной оценки следующих компонентов: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а) уровень разнообразия природно-рекреационных ресурсов на пути следования туристского маршрута;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б) уровень разнообразия культурно-исторических ресурсов на пути следования туристского маршрута;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в) экологическая обстановка по пути следования по туристскому маршруту;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г) социально-экономические условия по пути следования по туристскому маршруту;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д) туристская и транспортная инфраструктура по пути следования по туристскому маршруту.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4.2. Уровень разнообразия природно-рекреационных ресурсов на пути следования туристского маршрута рекомендуется осуществлять на основании следующих данных: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а) число особо охраняемых природных территорий федерального и регионального значений и количество их посещений, включая объекты всемирного наследия ЮНЕСКО;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б) климатические особенности района следования туристского маршрута (температура воздуха, влажность, скорость ветра);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в) уровень ландшафтного разнообразия района следования туристского маршрута: наличие лесных, горных, водных, гидроминеральных природных ресурсов.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4.3. Уровень разнообразия культурно-исторических ресурсов на пути следования туристского маршрута рекомендуется осуществлять на основании следующих данных: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а) число объектов культурного наследия федерального и регионального значений и количество их посещений, включая объекты всемирного наследия ЮНЕСКО;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б) число мест традиционного бытования народных художественных промыслов;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в) количество проводимых событийных мероприятий в сфере культуры;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г) наличие мест, связанных с жизнью известных личностей.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4.4. Оценку экологической обстановки по пути следования по туристскому маршруту рекомендуется осуществлять на основании следующих данных: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а) количество промышленных предприятий, сосредоточенных по пути следования по туристскому маршруту;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б) качество воздуха и уровень загрязнения окружающей среды производственными отходами.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4.5. Оценку социально-экономических условий по пути следования по туристскому маршруту рекомендуется осуществлять на основании следующих данных: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а) количество предприятий розничной торговли, бытового обслуживания, банковских организаций;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б) доступность медицинских услуг и услуг экстренной связи;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в) уровень социальной напряженности в субъекте Российской Федерации (безработица, социальное неравенство, преступность).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4.6. Оценку туристской и транспортной инфраструктуры по пути следования по туристскому маршруту рекомендуется осуществлять на основании следующих данных: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а) количество посещений (размещенных лиц) в коллективных средствах размещения (модульные некапитальные средства размещения) и в объектах общественного питания;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б) оценка транспортной инфраструктуры: состояние автомобильных дорог федерального и регионального значений, железных доро</w:t>
      </w:r>
      <w:r>
        <w:rPr>
          <w:sz w:val="24"/>
        </w:rPr>
        <w:t xml:space="preserve">г, морских портов и причалов, объектов дорожного сервиса, включая многофункциональные зоны дорожного сервиса, площадки отдыха с санитарными модулями, парковочные пространства, пункты остановки или стоянки, вокзалы, наличие элементов навигации, линий связи.</w:t>
      </w:r>
      <w:r/>
    </w:p>
    <w:p>
      <w:pPr>
        <w:pStyle w:val="809"/>
        <w:jc w:val="both"/>
      </w:pPr>
      <w:r>
        <w:rPr>
          <w:sz w:val="24"/>
        </w:rPr>
      </w:r>
      <w:r/>
    </w:p>
    <w:p>
      <w:pPr>
        <w:pStyle w:val="811"/>
        <w:jc w:val="center"/>
        <w:outlineLvl w:val="1"/>
      </w:pPr>
      <w:r>
        <w:rPr>
          <w:sz w:val="24"/>
        </w:rPr>
        <w:t xml:space="preserve">5. Привязка туристского маршрута к пунктам жизнеобеспечения</w:t>
      </w:r>
      <w:r/>
    </w:p>
    <w:p>
      <w:pPr>
        <w:pStyle w:val="809"/>
        <w:jc w:val="both"/>
      </w:pPr>
      <w:r>
        <w:rPr>
          <w:sz w:val="24"/>
        </w:rPr>
      </w:r>
      <w:r/>
    </w:p>
    <w:p>
      <w:pPr>
        <w:pStyle w:val="809"/>
        <w:ind w:firstLine="540"/>
        <w:jc w:val="both"/>
      </w:pPr>
      <w:r>
        <w:rPr>
          <w:sz w:val="24"/>
        </w:rPr>
        <w:t xml:space="preserve">5.1.</w:t>
      </w:r>
      <w:r>
        <w:rPr>
          <w:sz w:val="24"/>
        </w:rPr>
        <w:t xml:space="preserve"> Разработчику туристского маршрута рекомендуется устанавливать в пунктах начала туристских маршрутов информационные щиты, на которых текстом и условными обозначениями отображаются схема туристского маршрута, информация о направлениях и расстояниях до объек</w:t>
      </w:r>
      <w:r>
        <w:rPr>
          <w:sz w:val="24"/>
        </w:rPr>
        <w:t xml:space="preserve">тов туристского показа и обслуживания, о местах, предназначенных для привалов, естественных препятствиях и об опасных участках, о рекомендуемых или запрещаемых формах поведения туристов на туристском маршруте, контактные данные поисково-спасательных служб.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5.2. Места для установки кемпингов рекомендуется размещать на сухой, незаболоченной, незатопляемой талыми, дождевыми и паводковыми водами территории, с ровным рельефом и одним склоном для стока ливневых вод, на расстоянии не ближе 100 метров от л</w:t>
      </w:r>
      <w:r>
        <w:rPr>
          <w:sz w:val="24"/>
        </w:rPr>
        <w:t xml:space="preserve">иний высоковольтных электропередач, автомагистралей, железнодорожных путей. Территорию рекомендуется освободить от мусора, сухостоя и валежника, колючих кустарников и растительности с ядовитыми плодами, оградить от возможных мест падения деревьев и камней.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5.3. Площадки отдыха рекомендуется располагать вблизи источника питьевой воды и обозначать по периметру хорошо заметными элементами навигации.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5.4. На территориях площадок отдыха рекомендуется предусматривать следующие функциональные зоны: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а) жилая зона;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б) зона приготовления и приема пищи;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в) зона хранения продуктов питания;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г) санитарно-бытовая зона;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д) административно-хозяйственная зона;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е) физкультурно-спортивная зона.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5.5. Рекомендуется выбирать для прохождения туристского маршрута участки автомобильных дорог федерального и регионального значений с ровным и твер</w:t>
      </w:r>
      <w:r>
        <w:rPr>
          <w:sz w:val="24"/>
        </w:rPr>
        <w:t xml:space="preserve">дым покрытием (рекомендуемая доля участков автомобильных дорог в составе маршрута, находящихся в нормативном состоянии, составляет более 90% и доля участков автомобильных дорог высшей (I - II) категории в составе туристского маршрута составляет более 80%).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5.6. Для повышения удобства туристов (экскурсантов) на туристских маршрутах, путешествующих на авто</w:t>
      </w:r>
      <w:r>
        <w:rPr>
          <w:sz w:val="24"/>
        </w:rPr>
        <w:t xml:space="preserve">мобильном транспорте, рекомендуется через каждые 50 - 100 км обеспечивать наличие пунктов питания и магазинов, а также обустроенных зон отдыха (объектов дорожного сервиса и многофункциональных зон дорожного сервиса) с питьевой водой и санитарными модулями.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5.7. Туристские маршруты вблизи автомобильных дорог федерального и регионального значений рекомендуется обеспечить следующими объектами придорожного сервиса: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а) автомобильные заправочные станции (далее - АЗС) вне зоны населенных пунктов на расстоянии до 100 км;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б) электрозаправочные станции;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в) наличие организованной автостоянки (парковки) вблизи объекта туристского показа или объекта туристской индустрии с твердым покрытием в нормативном состоянии и с наличием мест для инвалидов у более половины числа всех объектов;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г) наличие более 1 коллективного средства размещения (мотели, автокемпинги, гостевые дома) вне зоны населенных пунктов на расстоянии не менее 150 км в составе туристского маршрута;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д) наличие 1 места для организации кемпстоянок, а также площадок отдыха с возможностью технического присоединения к сетям электроснабжения и водоснабжения вне зоны населенных пунктов на расстоянии 50 - 70 км;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е) наличие санитарных модулей, умывальных зон, душевых комнат, стиральных комнат (ландроматов) вне зоны населенных пунктов более 1 единицы на расстоянии до 100 км;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ж) возможность использования мобильной связи, сети "Интернет" вне зоны населенных пунктов в районе прохождения автомобильных дорог в составе туристских маршрутов;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з) наличие комнаты матери и ребенка;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и) наличие пунктов телемедицины вне населенных пунктов;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к) наличие специализированных сервисных станций по обслуживанию автомобилей, автодомов и караванов вне зоны населенных пунктов;</w:t>
      </w:r>
      <w:r/>
    </w:p>
    <w:p>
      <w:pPr>
        <w:pStyle w:val="809"/>
        <w:ind w:firstLine="540"/>
        <w:jc w:val="both"/>
        <w:spacing w:before="240"/>
      </w:pPr>
      <w:r>
        <w:rPr>
          <w:sz w:val="24"/>
        </w:rPr>
        <w:t xml:space="preserve">л) наличие не менее 1 многофункциональной зоны дорожного сервиса, которая оказывает не менее 5 услуг (АЗС, автостоянка, санитарные модули, пункты питания, торговые точки и магазины) и расположена в промежутке 70 - 100 км.</w:t>
      </w:r>
      <w:r/>
    </w:p>
    <w:p>
      <w:pPr>
        <w:pStyle w:val="809"/>
        <w:jc w:val="both"/>
      </w:pPr>
      <w:r>
        <w:rPr>
          <w:sz w:val="24"/>
        </w:rPr>
      </w:r>
      <w:r/>
    </w:p>
    <w:p>
      <w:pPr>
        <w:pStyle w:val="809"/>
        <w:jc w:val="both"/>
      </w:pPr>
      <w:r>
        <w:rPr>
          <w:sz w:val="24"/>
        </w:rPr>
      </w:r>
      <w:r/>
    </w:p>
    <w:p>
      <w:pPr>
        <w:pStyle w:val="809"/>
        <w:jc w:val="both"/>
        <w:spacing w:before="100" w:after="100"/>
        <w:rPr>
          <w:sz w:val="2"/>
          <w:szCs w:val="2"/>
        </w:rPr>
        <w:pBdr>
          <w:bottom w:val="single" w:color="auto" w:sz="6" w:space="0"/>
        </w:pBdr>
      </w:pPr>
      <w:r>
        <w:rPr>
          <w:sz w:val="2"/>
          <w:szCs w:val="2"/>
        </w:rPr>
      </w:r>
      <w:r/>
    </w:p>
    <w:sectPr>
      <w:footnotePr/>
      <w:endnotePr/>
      <w:type w:val="nextPage"/>
      <w:pgSz w:w="11906" w:h="16838" w:orient="portrait"/>
      <w:pgMar w:top="1440" w:right="566" w:bottom="1440" w:left="1133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">
    <w:name w:val="Normal"/>
    <w:qFormat/>
  </w:style>
  <w:style w:type="paragraph" w:styleId="13">
    <w:name w:val="Heading 1"/>
    <w:basedOn w:val="10"/>
    <w:next w:val="1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10"/>
    <w:next w:val="1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1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10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10"/>
    <w:next w:val="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10"/>
    <w:next w:val="1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10"/>
    <w:next w:val="1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10"/>
    <w:next w:val="1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10"/>
    <w:next w:val="1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10"/>
    <w:next w:val="1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10"/>
    <w:next w:val="1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10"/>
    <w:next w:val="1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10"/>
    <w:next w:val="1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10"/>
    <w:next w:val="10"/>
    <w:uiPriority w:val="99"/>
    <w:unhideWhenUsed/>
    <w:pPr>
      <w:spacing w:after="0" w:afterAutospacing="0"/>
    </w:pPr>
  </w:style>
  <w:style w:type="paragraph" w:styleId="809" w:default="1" w:customStyle="1">
    <w:name w:val="ConsPlusNormal"/>
    <w:pPr>
      <w:widowControl w:val="off"/>
    </w:pPr>
    <w:rPr>
      <w:rFonts w:ascii="Times New Roman" w:hAnsi="Times New Roman" w:cs="Times New Roman"/>
      <w:sz w:val="24"/>
    </w:rPr>
  </w:style>
  <w:style w:type="paragraph" w:styleId="810" w:customStyle="1">
    <w:name w:val="ConsPlusNonformat"/>
    <w:pPr>
      <w:widowControl w:val="off"/>
    </w:pPr>
    <w:rPr>
      <w:rFonts w:ascii="Courier New" w:hAnsi="Courier New" w:cs="Courier New"/>
      <w:sz w:val="20"/>
    </w:rPr>
  </w:style>
  <w:style w:type="paragraph" w:styleId="811" w:customStyle="1">
    <w:name w:val="ConsPlusTitle"/>
    <w:pPr>
      <w:widowControl w:val="off"/>
    </w:pPr>
    <w:rPr>
      <w:rFonts w:ascii="Arial" w:hAnsi="Arial" w:cs="Arial"/>
      <w:b/>
      <w:sz w:val="24"/>
    </w:rPr>
  </w:style>
  <w:style w:type="paragraph" w:styleId="812" w:customStyle="1">
    <w:name w:val="ConsPlusCell"/>
    <w:pPr>
      <w:widowControl w:val="off"/>
    </w:pPr>
    <w:rPr>
      <w:rFonts w:ascii="Courier New" w:hAnsi="Courier New" w:cs="Courier New"/>
      <w:sz w:val="20"/>
    </w:rPr>
  </w:style>
  <w:style w:type="paragraph" w:styleId="813" w:customStyle="1">
    <w:name w:val="ConsPlusDocList"/>
    <w:pPr>
      <w:widowControl w:val="off"/>
    </w:pPr>
    <w:rPr>
      <w:rFonts w:ascii="Tahoma" w:hAnsi="Tahoma" w:cs="Tahoma"/>
      <w:sz w:val="18"/>
    </w:rPr>
  </w:style>
  <w:style w:type="paragraph" w:styleId="814" w:customStyle="1">
    <w:name w:val="ConsPlusTitlePage"/>
    <w:pPr>
      <w:widowControl w:val="off"/>
    </w:pPr>
    <w:rPr>
      <w:rFonts w:ascii="Tahoma" w:hAnsi="Tahoma" w:cs="Tahoma"/>
      <w:sz w:val="20"/>
    </w:rPr>
  </w:style>
  <w:style w:type="paragraph" w:styleId="815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816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817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character" w:styleId="1451" w:default="1">
    <w:name w:val="Default Paragraph Font"/>
    <w:uiPriority w:val="1"/>
    <w:semiHidden/>
    <w:unhideWhenUsed/>
  </w:style>
  <w:style w:type="numbering" w:styleId="1452" w:default="1">
    <w:name w:val="No List"/>
    <w:uiPriority w:val="99"/>
    <w:semiHidden/>
    <w:unhideWhenUsed/>
  </w:style>
  <w:style w:type="table" w:styleId="145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login.consultant.ru/link/?req=doc&amp;base=LAW&amp;n=499780&amp;date=19.09.2025&amp;dst=1540&amp;field=134" TargetMode="External"/><Relationship Id="rId9" Type="http://schemas.openxmlformats.org/officeDocument/2006/relationships/hyperlink" Target="https://login.consultant.ru/link/?req=doc&amp;base=LAW&amp;n=499780&amp;date=19.09.2025&amp;dst=4&amp;field=1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Р7-Офис/7.3.3.220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Минэкономразвития России от 29.08.2025 N 568
"Об утверждении методических рекомендаций по формированию туристских маршрутов"</dc:title>
  <cp:revision>1</cp:revision>
  <dcterms:created xsi:type="dcterms:W3CDTF">2025-09-19T05:24:41Z</dcterms:created>
  <dcterms:modified xsi:type="dcterms:W3CDTF">2025-09-19T05:36:05Z</dcterms:modified>
</cp:coreProperties>
</file>