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2A" w:rsidRDefault="0007712A" w:rsidP="0007712A">
      <w:pPr>
        <w:autoSpaceDE w:val="0"/>
        <w:autoSpaceDN w:val="0"/>
        <w:adjustRightInd w:val="0"/>
        <w:spacing w:after="0" w:line="240" w:lineRule="auto"/>
        <w:jc w:val="both"/>
      </w:pPr>
      <w:r>
        <w:rPr>
          <w:noProof/>
          <w:lang w:eastAsia="ru-RU"/>
        </w:rPr>
        <w:drawing>
          <wp:anchor distT="0" distB="0" distL="114300" distR="114300" simplePos="0" relativeHeight="251659264" behindDoc="1" locked="0" layoutInCell="1" allowOverlap="1" wp14:anchorId="2210E038" wp14:editId="7C769497">
            <wp:simplePos x="0" y="0"/>
            <wp:positionH relativeFrom="column">
              <wp:posOffset>-236855</wp:posOffset>
            </wp:positionH>
            <wp:positionV relativeFrom="paragraph">
              <wp:posOffset>146050</wp:posOffset>
            </wp:positionV>
            <wp:extent cx="2495550" cy="1085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12A" w:rsidRDefault="0007712A" w:rsidP="0007712A">
      <w:pPr>
        <w:autoSpaceDE w:val="0"/>
        <w:autoSpaceDN w:val="0"/>
        <w:adjustRightInd w:val="0"/>
        <w:spacing w:after="0" w:line="240" w:lineRule="auto"/>
        <w:jc w:val="both"/>
      </w:pPr>
    </w:p>
    <w:p w:rsidR="0007712A" w:rsidRDefault="0007712A" w:rsidP="0007712A">
      <w:pPr>
        <w:tabs>
          <w:tab w:val="left" w:pos="3494"/>
        </w:tabs>
        <w:autoSpaceDE w:val="0"/>
        <w:autoSpaceDN w:val="0"/>
        <w:adjustRightInd w:val="0"/>
        <w:spacing w:after="0" w:line="240" w:lineRule="auto"/>
        <w:jc w:val="both"/>
      </w:pPr>
      <w:r>
        <w:tab/>
      </w:r>
    </w:p>
    <w:p w:rsidR="0007712A" w:rsidRDefault="0007712A" w:rsidP="0007712A">
      <w:pPr>
        <w:tabs>
          <w:tab w:val="left" w:pos="3494"/>
        </w:tabs>
        <w:autoSpaceDE w:val="0"/>
        <w:autoSpaceDN w:val="0"/>
        <w:adjustRightInd w:val="0"/>
        <w:spacing w:after="0" w:line="240" w:lineRule="auto"/>
        <w:jc w:val="both"/>
      </w:pPr>
      <w:r>
        <w:rPr>
          <w:noProof/>
          <w:lang w:eastAsia="ru-RU"/>
        </w:rPr>
        <mc:AlternateContent>
          <mc:Choice Requires="wps">
            <w:drawing>
              <wp:anchor distT="0" distB="0" distL="114300" distR="114300" simplePos="0" relativeHeight="251661312" behindDoc="0" locked="0" layoutInCell="1" allowOverlap="1" wp14:anchorId="61EA3F8D" wp14:editId="7294E7F3">
                <wp:simplePos x="0" y="0"/>
                <wp:positionH relativeFrom="column">
                  <wp:posOffset>534670</wp:posOffset>
                </wp:positionH>
                <wp:positionV relativeFrom="paragraph">
                  <wp:posOffset>-60960</wp:posOffset>
                </wp:positionV>
                <wp:extent cx="2819400" cy="81915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19400" cy="819150"/>
                        </a:xfrm>
                        <a:prstGeom prst="rect">
                          <a:avLst/>
                        </a:prstGeom>
                      </wps:spPr>
                      <wps:txbx>
                        <w:txbxContent>
                          <w:p w:rsidR="0007712A" w:rsidRPr="00B96EB7" w:rsidRDefault="0007712A" w:rsidP="0007712A">
                            <w:pPr>
                              <w:pStyle w:val="a4"/>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6" style="position:absolute;left:0;text-align:left;margin-left:42.1pt;margin-top:-4.8pt;width:222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i/0gEAAHMDAAAOAAAAZHJzL2Uyb0RvYy54bWysU12O0zAQfkfiDpbfaZKqC7tR0xVixQpp&#10;BSstHMB17CYi9pix26RchGsgeAOJM+RIjN1s9+8N8RDL4/n8+ftmJsvzwXRsp9C3YCtezHLOlJVQ&#10;t3ZT8U8f37445cwHYWvRgVUV3yvPz1fPny17V6o5NNDVChmRWF/2ruJNCK7MMi8bZYSfgVOWkhrQ&#10;iEAhbrIaRU/spsvmef4y6wFrhyCV93R6cUjyVeLXWsnwQWuvAusqTtpCWjGt67hmq6UoNyhc08pJ&#10;hvgHFUa0lh49Ul2IINgW2ydUppUIHnSYSTAZaN1KlTyQmyJ/5OamEU4lL1Qc745l8v+PVr7fXSNr&#10;64rPObPCUIvGb+P38ef4Z/xN3w/6frEi1ql3viT4jbvG6NS7K5CfPbNwidS4BMkeYGLgJ/Sg0cRb&#10;5JgNqfz7Y/nVEJikw/lpcbbIqUuScrQvTlJ/MlHe3nbow6UCw+Km4kjtTVUXuysfSCJBbyEU3L0f&#10;d2FYD5OLNdR7ck1jSyQN4FfOehqBivsvW4GKs+6dpRqfFYtFnJkULE5ezSnA+5n1g0zo3sBhyoSV&#10;xFpxGTDJs/B6G0C3SWLUchAwSaTOJuXTFMbRuR8n1N2/svoLAAD//wMAUEsDBBQABgAIAAAAIQD0&#10;hqEO4AAAAAkBAAAPAAAAZHJzL2Rvd25yZXYueG1sTI/BSsNAEIbvgu+wjOBF2k1DrEnMplTBg9CL&#10;qSDeptk1Cc3OhuymTd/e6UmPM//HP98Um9n24mRG3zlSsFpGIAzVTnfUKPjcvy1SED4gaewdGQUX&#10;42FT3t4UmGt3pg9zqkIjuIR8jgraEIZcSl+3xqJfusEQZz9utBh4HBupRzxzue1lHEVrabEjvtDi&#10;YF5bUx+rySo4Xnb2ZZu8u/3T/DVO9qHL8LtS6v5u3j6DCGYOfzBc9VkdSnY6uIm0F72CNImZVLDI&#10;1iA4f4xTXhwYXGUJyLKQ/z8ofwEAAP//AwBQSwECLQAUAAYACAAAACEAtoM4kv4AAADhAQAAEwAA&#10;AAAAAAAAAAAAAAAAAAAAW0NvbnRlbnRfVHlwZXNdLnhtbFBLAQItABQABgAIAAAAIQA4/SH/1gAA&#10;AJQBAAALAAAAAAAAAAAAAAAAAC8BAABfcmVscy8ucmVsc1BLAQItABQABgAIAAAAIQB0Uri/0gEA&#10;AHMDAAAOAAAAAAAAAAAAAAAAAC4CAABkcnMvZTJvRG9jLnhtbFBLAQItABQABgAIAAAAIQD0hqEO&#10;4AAAAAkBAAAPAAAAAAAAAAAAAAAAACwEAABkcnMvZG93bnJldi54bWxQSwUGAAAAAAQABADzAAAA&#10;OQUAAAAA&#10;" filled="f" stroked="f">
                <v:path arrowok="t"/>
                <o:lock v:ext="edit" grouping="t"/>
                <v:textbox>
                  <w:txbxContent>
                    <w:p w:rsidR="0007712A" w:rsidRPr="00B96EB7" w:rsidRDefault="0007712A" w:rsidP="0007712A">
                      <w:pPr>
                        <w:pStyle w:val="a4"/>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v:textbox>
              </v:rect>
            </w:pict>
          </mc:Fallback>
        </mc:AlternateContent>
      </w:r>
    </w:p>
    <w:p w:rsidR="0007712A" w:rsidRDefault="0007712A" w:rsidP="0007712A">
      <w:pPr>
        <w:autoSpaceDE w:val="0"/>
        <w:autoSpaceDN w:val="0"/>
        <w:adjustRightInd w:val="0"/>
        <w:spacing w:after="0" w:line="240" w:lineRule="auto"/>
        <w:jc w:val="both"/>
      </w:pPr>
    </w:p>
    <w:p w:rsidR="0007712A" w:rsidRDefault="0007712A" w:rsidP="0007712A">
      <w:pPr>
        <w:autoSpaceDE w:val="0"/>
        <w:autoSpaceDN w:val="0"/>
        <w:adjustRightInd w:val="0"/>
        <w:spacing w:after="0" w:line="240" w:lineRule="auto"/>
        <w:jc w:val="both"/>
      </w:pPr>
    </w:p>
    <w:p w:rsidR="0007712A" w:rsidRDefault="0007712A" w:rsidP="0007712A">
      <w:pPr>
        <w:autoSpaceDE w:val="0"/>
        <w:autoSpaceDN w:val="0"/>
        <w:adjustRightInd w:val="0"/>
        <w:spacing w:after="0" w:line="240" w:lineRule="auto"/>
        <w:jc w:val="both"/>
      </w:pPr>
    </w:p>
    <w:p w:rsidR="0007712A" w:rsidRDefault="0007712A" w:rsidP="0007712A">
      <w:pPr>
        <w:autoSpaceDE w:val="0"/>
        <w:autoSpaceDN w:val="0"/>
        <w:adjustRightInd w:val="0"/>
        <w:spacing w:after="0" w:line="240" w:lineRule="auto"/>
        <w:jc w:val="both"/>
      </w:pPr>
    </w:p>
    <w:p w:rsidR="0007712A" w:rsidRDefault="0007712A" w:rsidP="0007712A">
      <w:pPr>
        <w:autoSpaceDE w:val="0"/>
        <w:autoSpaceDN w:val="0"/>
        <w:adjustRightInd w:val="0"/>
        <w:spacing w:after="0" w:line="240" w:lineRule="auto"/>
        <w:jc w:val="both"/>
      </w:pPr>
    </w:p>
    <w:p w:rsidR="0007712A" w:rsidRDefault="00435212" w:rsidP="0007712A">
      <w:pPr>
        <w:autoSpaceDE w:val="0"/>
        <w:autoSpaceDN w:val="0"/>
        <w:adjustRightInd w:val="0"/>
        <w:spacing w:after="0" w:line="240" w:lineRule="auto"/>
        <w:jc w:val="both"/>
        <w:rPr>
          <w:rStyle w:val="a3"/>
          <w:rFonts w:ascii="Times New Roman" w:hAnsi="Times New Roman"/>
          <w:b/>
          <w:bCs/>
          <w:color w:val="auto"/>
          <w:sz w:val="28"/>
          <w:szCs w:val="28"/>
          <w:u w:val="none"/>
          <w:shd w:val="clear" w:color="auto" w:fill="FFFFFF"/>
        </w:rPr>
      </w:pPr>
      <w:hyperlink r:id="rId6" w:history="1">
        <w:r w:rsidR="0007712A" w:rsidRPr="008E0CD6">
          <w:rPr>
            <w:rStyle w:val="a3"/>
            <w:rFonts w:ascii="Times New Roman" w:hAnsi="Times New Roman"/>
            <w:b/>
            <w:color w:val="auto"/>
            <w:sz w:val="28"/>
            <w:szCs w:val="28"/>
            <w:u w:val="none"/>
            <w:shd w:val="clear" w:color="auto" w:fill="FFFFFF"/>
          </w:rPr>
          <w:t>Размеры государственной пошлины за государственную регистрацию прав</w:t>
        </w:r>
      </w:hyperlink>
      <w:r w:rsidR="0007712A" w:rsidRPr="008E0CD6">
        <w:rPr>
          <w:rFonts w:ascii="Times New Roman" w:hAnsi="Times New Roman"/>
          <w:b/>
          <w:sz w:val="28"/>
          <w:szCs w:val="28"/>
        </w:rPr>
        <w:t xml:space="preserve"> в соответствии со статей 333.33 </w:t>
      </w:r>
      <w:hyperlink r:id="rId7" w:history="1">
        <w:r w:rsidR="0007712A" w:rsidRPr="008E0CD6">
          <w:rPr>
            <w:rStyle w:val="a3"/>
            <w:rFonts w:ascii="Times New Roman" w:hAnsi="Times New Roman"/>
            <w:b/>
            <w:bCs/>
            <w:color w:val="auto"/>
            <w:sz w:val="28"/>
            <w:szCs w:val="28"/>
            <w:u w:val="none"/>
            <w:shd w:val="clear" w:color="auto" w:fill="FFFFFF"/>
          </w:rPr>
          <w:t>"Налогового кодекса Российской Федерации (часть вторая)" от 05.08.2000 N 117-ФЗ</w:t>
        </w:r>
      </w:hyperlink>
      <w:r w:rsidR="0007712A">
        <w:rPr>
          <w:rStyle w:val="a3"/>
          <w:rFonts w:ascii="Times New Roman" w:hAnsi="Times New Roman"/>
          <w:b/>
          <w:bCs/>
          <w:color w:val="auto"/>
          <w:sz w:val="28"/>
          <w:szCs w:val="28"/>
          <w:u w:val="none"/>
          <w:shd w:val="clear" w:color="auto" w:fill="FFFFFF"/>
        </w:rPr>
        <w:t>.</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Pr>
          <w:rStyle w:val="a3"/>
          <w:rFonts w:ascii="Times New Roman" w:hAnsi="Times New Roman"/>
          <w:b/>
          <w:bCs/>
          <w:color w:val="auto"/>
          <w:sz w:val="28"/>
          <w:szCs w:val="28"/>
          <w:u w:val="none"/>
          <w:shd w:val="clear" w:color="auto" w:fill="FFFFFF"/>
        </w:rPr>
        <w:tab/>
      </w:r>
      <w:r w:rsidRPr="00B41E1C">
        <w:rPr>
          <w:rStyle w:val="a3"/>
          <w:rFonts w:ascii="Times New Roman" w:hAnsi="Times New Roman"/>
          <w:bCs/>
          <w:color w:val="auto"/>
          <w:sz w:val="28"/>
          <w:szCs w:val="28"/>
          <w:u w:val="none"/>
          <w:shd w:val="clear" w:color="auto" w:fill="FFFFFF"/>
        </w:rPr>
        <w:t>З</w:t>
      </w:r>
      <w:r w:rsidRPr="00C333F9">
        <w:rPr>
          <w:rFonts w:ascii="Times New Roman" w:hAnsi="Times New Roman" w:cs="Times New Roman"/>
          <w:bCs/>
          <w:sz w:val="28"/>
          <w:szCs w:val="28"/>
        </w:rPr>
        <w:t xml:space="preserve">а государственную регистрацию прав, ограничений (обременений) прав на недвижимое имущество, договоров об отчуждении недвижимого имущества, за исключением юридически значимых действий, предусмотренных </w:t>
      </w:r>
      <w:hyperlink r:id="rId8" w:history="1">
        <w:r w:rsidRPr="00435212">
          <w:rPr>
            <w:rFonts w:ascii="Times New Roman" w:hAnsi="Times New Roman" w:cs="Times New Roman"/>
            <w:bCs/>
            <w:color w:val="000000" w:themeColor="text1"/>
            <w:sz w:val="28"/>
            <w:szCs w:val="28"/>
          </w:rPr>
          <w:t>подпунктами 21</w:t>
        </w:r>
      </w:hyperlink>
      <w:r w:rsidRPr="00435212">
        <w:rPr>
          <w:rFonts w:ascii="Times New Roman" w:hAnsi="Times New Roman" w:cs="Times New Roman"/>
          <w:bCs/>
          <w:color w:val="000000" w:themeColor="text1"/>
          <w:sz w:val="28"/>
          <w:szCs w:val="28"/>
        </w:rPr>
        <w:t xml:space="preserve">, </w:t>
      </w:r>
      <w:hyperlink r:id="rId9" w:history="1">
        <w:r w:rsidRPr="00435212">
          <w:rPr>
            <w:rFonts w:ascii="Times New Roman" w:hAnsi="Times New Roman" w:cs="Times New Roman"/>
            <w:bCs/>
            <w:color w:val="000000" w:themeColor="text1"/>
            <w:sz w:val="28"/>
            <w:szCs w:val="28"/>
          </w:rPr>
          <w:t>22.1</w:t>
        </w:r>
      </w:hyperlink>
      <w:r w:rsidRPr="00435212">
        <w:rPr>
          <w:rFonts w:ascii="Times New Roman" w:hAnsi="Times New Roman" w:cs="Times New Roman"/>
          <w:bCs/>
          <w:color w:val="000000" w:themeColor="text1"/>
          <w:sz w:val="28"/>
          <w:szCs w:val="28"/>
        </w:rPr>
        <w:t xml:space="preserve">, </w:t>
      </w:r>
      <w:hyperlink r:id="rId10" w:history="1">
        <w:r w:rsidRPr="00435212">
          <w:rPr>
            <w:rFonts w:ascii="Times New Roman" w:hAnsi="Times New Roman" w:cs="Times New Roman"/>
            <w:bCs/>
            <w:color w:val="000000" w:themeColor="text1"/>
            <w:sz w:val="28"/>
            <w:szCs w:val="28"/>
          </w:rPr>
          <w:t>23</w:t>
        </w:r>
      </w:hyperlink>
      <w:r w:rsidRPr="00435212">
        <w:rPr>
          <w:rFonts w:ascii="Times New Roman" w:hAnsi="Times New Roman" w:cs="Times New Roman"/>
          <w:bCs/>
          <w:color w:val="000000" w:themeColor="text1"/>
          <w:sz w:val="28"/>
          <w:szCs w:val="28"/>
        </w:rPr>
        <w:t xml:space="preserve"> - </w:t>
      </w:r>
      <w:hyperlink r:id="rId11" w:history="1">
        <w:r w:rsidRPr="00435212">
          <w:rPr>
            <w:rFonts w:ascii="Times New Roman" w:hAnsi="Times New Roman" w:cs="Times New Roman"/>
            <w:bCs/>
            <w:color w:val="000000" w:themeColor="text1"/>
            <w:sz w:val="28"/>
            <w:szCs w:val="28"/>
          </w:rPr>
          <w:t>26</w:t>
        </w:r>
      </w:hyperlink>
      <w:r w:rsidRPr="00435212">
        <w:rPr>
          <w:rFonts w:ascii="Times New Roman" w:hAnsi="Times New Roman" w:cs="Times New Roman"/>
          <w:bCs/>
          <w:color w:val="000000" w:themeColor="text1"/>
          <w:sz w:val="28"/>
          <w:szCs w:val="28"/>
        </w:rPr>
        <w:t xml:space="preserve">, </w:t>
      </w:r>
      <w:hyperlink r:id="rId12" w:history="1">
        <w:r w:rsidRPr="00435212">
          <w:rPr>
            <w:rFonts w:ascii="Times New Roman" w:hAnsi="Times New Roman" w:cs="Times New Roman"/>
            <w:bCs/>
            <w:color w:val="000000" w:themeColor="text1"/>
            <w:sz w:val="28"/>
            <w:szCs w:val="28"/>
          </w:rPr>
          <w:t>28</w:t>
        </w:r>
      </w:hyperlink>
      <w:r w:rsidRPr="00435212">
        <w:rPr>
          <w:rFonts w:ascii="Times New Roman" w:hAnsi="Times New Roman" w:cs="Times New Roman"/>
          <w:bCs/>
          <w:color w:val="000000" w:themeColor="text1"/>
          <w:sz w:val="28"/>
          <w:szCs w:val="28"/>
        </w:rPr>
        <w:t xml:space="preserve"> - </w:t>
      </w:r>
      <w:hyperlink r:id="rId13" w:history="1">
        <w:r w:rsidRPr="00435212">
          <w:rPr>
            <w:rFonts w:ascii="Times New Roman" w:hAnsi="Times New Roman" w:cs="Times New Roman"/>
            <w:bCs/>
            <w:color w:val="000000" w:themeColor="text1"/>
            <w:sz w:val="28"/>
            <w:szCs w:val="28"/>
          </w:rPr>
          <w:t>31</w:t>
        </w:r>
      </w:hyperlink>
      <w:r w:rsidRPr="00435212">
        <w:rPr>
          <w:rFonts w:ascii="Times New Roman" w:hAnsi="Times New Roman" w:cs="Times New Roman"/>
          <w:bCs/>
          <w:color w:val="000000" w:themeColor="text1"/>
          <w:sz w:val="28"/>
          <w:szCs w:val="28"/>
        </w:rPr>
        <w:t xml:space="preserve">, </w:t>
      </w:r>
      <w:hyperlink r:id="rId14" w:history="1">
        <w:r w:rsidRPr="00435212">
          <w:rPr>
            <w:rFonts w:ascii="Times New Roman" w:hAnsi="Times New Roman" w:cs="Times New Roman"/>
            <w:bCs/>
            <w:color w:val="000000" w:themeColor="text1"/>
            <w:sz w:val="28"/>
            <w:szCs w:val="28"/>
          </w:rPr>
          <w:t>61</w:t>
        </w:r>
      </w:hyperlink>
      <w:r w:rsidRPr="00435212">
        <w:rPr>
          <w:rFonts w:ascii="Times New Roman" w:hAnsi="Times New Roman" w:cs="Times New Roman"/>
          <w:bCs/>
          <w:color w:val="000000" w:themeColor="text1"/>
          <w:sz w:val="28"/>
          <w:szCs w:val="28"/>
        </w:rPr>
        <w:t xml:space="preserve"> и </w:t>
      </w:r>
      <w:hyperlink r:id="rId15" w:history="1">
        <w:r w:rsidRPr="00435212">
          <w:rPr>
            <w:rFonts w:ascii="Times New Roman" w:hAnsi="Times New Roman" w:cs="Times New Roman"/>
            <w:bCs/>
            <w:color w:val="000000" w:themeColor="text1"/>
            <w:sz w:val="28"/>
            <w:szCs w:val="28"/>
          </w:rPr>
          <w:t>80.1</w:t>
        </w:r>
      </w:hyperlink>
      <w:r w:rsidRPr="00435212">
        <w:rPr>
          <w:rFonts w:ascii="Times New Roman" w:hAnsi="Times New Roman" w:cs="Times New Roman"/>
          <w:bCs/>
          <w:color w:val="000000" w:themeColor="text1"/>
          <w:sz w:val="28"/>
          <w:szCs w:val="28"/>
        </w:rPr>
        <w:t xml:space="preserve"> настоящего пункта: </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физических лиц - 2 000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организаций - 22 000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35212">
        <w:rPr>
          <w:rFonts w:ascii="Times New Roman" w:hAnsi="Times New Roman" w:cs="Times New Roman"/>
          <w:color w:val="000000" w:themeColor="text1"/>
          <w:sz w:val="28"/>
          <w:szCs w:val="28"/>
        </w:rPr>
        <w:t>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- 350 рублей.</w:t>
      </w:r>
      <w:proofErr w:type="gramEnd"/>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 xml:space="preserve">За государственную регистрацию прав, ограничений (обременений) прав на земельные участки из земель сельскохозяйственного назначения, сделок, на основании которых ограничиваются (обременяются) права на них, за исключением юридически значимых действий, предусмотренных </w:t>
      </w:r>
      <w:hyperlink r:id="rId16" w:history="1">
        <w:r w:rsidRPr="00435212">
          <w:rPr>
            <w:rFonts w:ascii="Times New Roman" w:hAnsi="Times New Roman" w:cs="Times New Roman"/>
            <w:color w:val="000000" w:themeColor="text1"/>
            <w:sz w:val="28"/>
            <w:szCs w:val="28"/>
          </w:rPr>
          <w:t>подпунктами 22.1</w:t>
        </w:r>
      </w:hyperlink>
      <w:r w:rsidRPr="00435212">
        <w:rPr>
          <w:rFonts w:ascii="Times New Roman" w:hAnsi="Times New Roman" w:cs="Times New Roman"/>
          <w:color w:val="000000" w:themeColor="text1"/>
          <w:sz w:val="28"/>
          <w:szCs w:val="28"/>
        </w:rPr>
        <w:t xml:space="preserve"> и </w:t>
      </w:r>
      <w:hyperlink r:id="rId17" w:history="1">
        <w:r w:rsidRPr="00435212">
          <w:rPr>
            <w:rFonts w:ascii="Times New Roman" w:hAnsi="Times New Roman" w:cs="Times New Roman"/>
            <w:color w:val="000000" w:themeColor="text1"/>
            <w:sz w:val="28"/>
            <w:szCs w:val="28"/>
          </w:rPr>
          <w:t>24</w:t>
        </w:r>
      </w:hyperlink>
      <w:r w:rsidRPr="00435212">
        <w:rPr>
          <w:rFonts w:ascii="Times New Roman" w:hAnsi="Times New Roman" w:cs="Times New Roman"/>
          <w:color w:val="000000" w:themeColor="text1"/>
          <w:sz w:val="28"/>
          <w:szCs w:val="28"/>
        </w:rPr>
        <w:t xml:space="preserve"> настоящего пункта, - 350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За государственную регистрацию доли в праве общей собственности на земельные участки из земель сельскохозяйственного назначения - 100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 xml:space="preserve">За внесение изменений в записи Единого государственного реестра прав на недвижимое имущество и сделок с ним, за исключением юридически значимых действий, предусмотренных </w:t>
      </w:r>
      <w:hyperlink r:id="rId18" w:history="1">
        <w:r w:rsidRPr="00435212">
          <w:rPr>
            <w:rFonts w:ascii="Times New Roman" w:hAnsi="Times New Roman" w:cs="Times New Roman"/>
            <w:color w:val="000000" w:themeColor="text1"/>
            <w:sz w:val="28"/>
            <w:szCs w:val="28"/>
          </w:rPr>
          <w:t>подпунктом 32</w:t>
        </w:r>
      </w:hyperlink>
      <w:r w:rsidRPr="00435212">
        <w:rPr>
          <w:rFonts w:ascii="Times New Roman" w:hAnsi="Times New Roman" w:cs="Times New Roman"/>
          <w:color w:val="000000" w:themeColor="text1"/>
          <w:sz w:val="28"/>
          <w:szCs w:val="28"/>
        </w:rPr>
        <w:t xml:space="preserve"> настоящего пункта:</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физических лиц - 350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организаций - 1 000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 xml:space="preserve">За государственную регистрацию, за исключением юридически значимых действий, предусмотренных </w:t>
      </w:r>
      <w:hyperlink r:id="rId19" w:history="1">
        <w:r w:rsidRPr="00435212">
          <w:rPr>
            <w:rFonts w:ascii="Times New Roman" w:hAnsi="Times New Roman" w:cs="Times New Roman"/>
            <w:color w:val="000000" w:themeColor="text1"/>
            <w:sz w:val="28"/>
            <w:szCs w:val="28"/>
          </w:rPr>
          <w:t>подпунктом 61</w:t>
        </w:r>
      </w:hyperlink>
      <w:r w:rsidRPr="00435212">
        <w:rPr>
          <w:rFonts w:ascii="Times New Roman" w:hAnsi="Times New Roman" w:cs="Times New Roman"/>
          <w:color w:val="000000" w:themeColor="text1"/>
          <w:sz w:val="28"/>
          <w:szCs w:val="28"/>
        </w:rPr>
        <w:t xml:space="preserve"> настоящего пункта, ипотеки, включая внесение в Единый государственный реестр прав на недвижимое имущество и сделок с ним записи об ипотеке как обременений прав на недвижимое имущество:</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физических лиц - 1 000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организаций - 4 000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lastRenderedPageBreak/>
        <w:t xml:space="preserve">За внесение изменений в записи Единого государственного реестра прав на недвижимое имущество и сделок </w:t>
      </w:r>
      <w:proofErr w:type="gramStart"/>
      <w:r w:rsidRPr="00435212">
        <w:rPr>
          <w:rFonts w:ascii="Times New Roman" w:hAnsi="Times New Roman" w:cs="Times New Roman"/>
          <w:color w:val="000000" w:themeColor="text1"/>
          <w:sz w:val="28"/>
          <w:szCs w:val="28"/>
        </w:rPr>
        <w:t>с ним в связи с соглашением об изменении договора об ипотеке</w:t>
      </w:r>
      <w:proofErr w:type="gramEnd"/>
      <w:r w:rsidRPr="00435212">
        <w:rPr>
          <w:rFonts w:ascii="Times New Roman" w:hAnsi="Times New Roman" w:cs="Times New Roman"/>
          <w:color w:val="000000" w:themeColor="text1"/>
          <w:sz w:val="28"/>
          <w:szCs w:val="28"/>
        </w:rPr>
        <w:t>:</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физических лиц - 200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организаций - 600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В случае</w:t>
      </w:r>
      <w:proofErr w:type="gramStart"/>
      <w:r w:rsidRPr="00435212">
        <w:rPr>
          <w:rFonts w:ascii="Times New Roman" w:hAnsi="Times New Roman" w:cs="Times New Roman"/>
          <w:color w:val="000000" w:themeColor="text1"/>
          <w:sz w:val="28"/>
          <w:szCs w:val="28"/>
        </w:rPr>
        <w:t>,</w:t>
      </w:r>
      <w:proofErr w:type="gramEnd"/>
      <w:r w:rsidRPr="00435212">
        <w:rPr>
          <w:rFonts w:ascii="Times New Roman" w:hAnsi="Times New Roman" w:cs="Times New Roman"/>
          <w:color w:val="000000" w:themeColor="text1"/>
          <w:sz w:val="28"/>
          <w:szCs w:val="28"/>
        </w:rPr>
        <w:t xml:space="preserve">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w:t>
      </w:r>
      <w:hyperlink r:id="rId20" w:history="1">
        <w:r w:rsidRPr="00435212">
          <w:rPr>
            <w:rFonts w:ascii="Times New Roman" w:hAnsi="Times New Roman" w:cs="Times New Roman"/>
            <w:color w:val="000000" w:themeColor="text1"/>
            <w:sz w:val="28"/>
            <w:szCs w:val="28"/>
          </w:rPr>
          <w:t>подпунктом 28</w:t>
        </w:r>
      </w:hyperlink>
      <w:r w:rsidRPr="00435212">
        <w:rPr>
          <w:rFonts w:ascii="Times New Roman" w:hAnsi="Times New Roman" w:cs="Times New Roman"/>
          <w:color w:val="000000" w:themeColor="text1"/>
          <w:sz w:val="28"/>
          <w:szCs w:val="28"/>
        </w:rPr>
        <w:t xml:space="preserve"> настоящего пункта и настоящим подпунктом, взимается в размерах, установленных для физических лиц.</w:t>
      </w:r>
    </w:p>
    <w:p w:rsidR="0007712A" w:rsidRPr="00435212" w:rsidRDefault="0007712A" w:rsidP="0007712A">
      <w:pPr>
        <w:autoSpaceDE w:val="0"/>
        <w:autoSpaceDN w:val="0"/>
        <w:adjustRightInd w:val="0"/>
        <w:spacing w:after="0" w:line="240" w:lineRule="auto"/>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ab/>
        <w:t>За государственную регистрацию:</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залогодержателя, - 1 600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- 350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За государственную регистрацию:</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договора участия в долевом строительстве:</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физических лиц - 350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для организаций - 6 000 рублей;</w:t>
      </w:r>
    </w:p>
    <w:p w:rsidR="0007712A" w:rsidRPr="00435212" w:rsidRDefault="0007712A" w:rsidP="0007712A">
      <w:pPr>
        <w:autoSpaceDE w:val="0"/>
        <w:autoSpaceDN w:val="0"/>
        <w:adjustRightInd w:val="0"/>
        <w:spacing w:after="0" w:line="240" w:lineRule="auto"/>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w:t>
      </w:r>
      <w:bookmarkStart w:id="0" w:name="_GoBack"/>
      <w:bookmarkEnd w:id="0"/>
      <w:r w:rsidRPr="00435212">
        <w:rPr>
          <w:rFonts w:ascii="Times New Roman" w:hAnsi="Times New Roman" w:cs="Times New Roman"/>
          <w:color w:val="000000" w:themeColor="text1"/>
          <w:sz w:val="28"/>
          <w:szCs w:val="28"/>
        </w:rPr>
        <w:t>е, включая внесение соответствующих изменений в Единый государственный реестр прав на недвижимое имущество и сделок с ним, - 350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За государственную регистрацию сервитутов:</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в интересах физических лиц - 1 500 рублей;</w:t>
      </w:r>
    </w:p>
    <w:p w:rsidR="0007712A" w:rsidRPr="00435212" w:rsidRDefault="0007712A" w:rsidP="0007712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в интересах организаций - 6 000 рублей.</w:t>
      </w:r>
    </w:p>
    <w:p w:rsidR="003C2D21" w:rsidRPr="00435212" w:rsidRDefault="0007712A" w:rsidP="0007712A">
      <w:pPr>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За внесение изменений и дополнений в регистрационную запись об ипотеке - 350 рублей.</w:t>
      </w:r>
    </w:p>
    <w:p w:rsidR="0007712A" w:rsidRPr="00435212" w:rsidRDefault="0007712A" w:rsidP="0007712A">
      <w:pPr>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За дополнительной информацией по вопросам уплаты государственной пошлины за государственную регистрацию прав можно обратиться</w:t>
      </w:r>
      <w:r w:rsidR="00264298" w:rsidRPr="00435212">
        <w:rPr>
          <w:rFonts w:ascii="Times New Roman" w:hAnsi="Times New Roman" w:cs="Times New Roman"/>
          <w:color w:val="000000" w:themeColor="text1"/>
          <w:sz w:val="28"/>
          <w:szCs w:val="28"/>
        </w:rPr>
        <w:t xml:space="preserve"> в Белоярский отдел Управления Росреестра по ХМАО – Югре</w:t>
      </w:r>
      <w:r w:rsidRPr="00435212">
        <w:rPr>
          <w:rFonts w:ascii="Times New Roman" w:hAnsi="Times New Roman" w:cs="Times New Roman"/>
          <w:color w:val="000000" w:themeColor="text1"/>
          <w:sz w:val="28"/>
          <w:szCs w:val="28"/>
        </w:rPr>
        <w:t xml:space="preserve"> по телефону: </w:t>
      </w:r>
    </w:p>
    <w:p w:rsidR="0007712A" w:rsidRPr="00435212" w:rsidRDefault="0007712A" w:rsidP="0007712A">
      <w:pPr>
        <w:jc w:val="both"/>
        <w:rPr>
          <w:rFonts w:ascii="Times New Roman" w:hAnsi="Times New Roman" w:cs="Times New Roman"/>
          <w:color w:val="000000" w:themeColor="text1"/>
          <w:sz w:val="28"/>
          <w:szCs w:val="28"/>
        </w:rPr>
      </w:pPr>
      <w:r w:rsidRPr="00435212">
        <w:rPr>
          <w:rFonts w:ascii="Times New Roman" w:hAnsi="Times New Roman" w:cs="Times New Roman"/>
          <w:color w:val="000000" w:themeColor="text1"/>
          <w:sz w:val="28"/>
          <w:szCs w:val="28"/>
        </w:rPr>
        <w:t>8 34670 2-46-44</w:t>
      </w:r>
    </w:p>
    <w:p w:rsidR="0007712A" w:rsidRPr="00435212" w:rsidRDefault="0007712A" w:rsidP="0007712A">
      <w:pPr>
        <w:rPr>
          <w:color w:val="000000" w:themeColor="text1"/>
        </w:rPr>
      </w:pPr>
    </w:p>
    <w:sectPr w:rsidR="0007712A" w:rsidRPr="00435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9C"/>
    <w:rsid w:val="0007712A"/>
    <w:rsid w:val="00264298"/>
    <w:rsid w:val="003C2D21"/>
    <w:rsid w:val="00435212"/>
    <w:rsid w:val="00DE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712A"/>
    <w:rPr>
      <w:color w:val="0000FF"/>
      <w:u w:val="single"/>
    </w:rPr>
  </w:style>
  <w:style w:type="paragraph" w:styleId="a4">
    <w:name w:val="Normal (Web)"/>
    <w:basedOn w:val="a"/>
    <w:uiPriority w:val="99"/>
    <w:unhideWhenUsed/>
    <w:rsid w:val="00077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712A"/>
    <w:rPr>
      <w:color w:val="0000FF"/>
      <w:u w:val="single"/>
    </w:rPr>
  </w:style>
  <w:style w:type="paragraph" w:styleId="a4">
    <w:name w:val="Normal (Web)"/>
    <w:basedOn w:val="a"/>
    <w:uiPriority w:val="99"/>
    <w:unhideWhenUsed/>
    <w:rsid w:val="000771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4B8BAB9E70FC860436DE29E57D1F9789A0B9A524FDD91756BE11279940AA435502D5B8274D9AE666A89C9FA27FA02951BF3F098FB0E2YBL" TargetMode="External"/><Relationship Id="rId13" Type="http://schemas.openxmlformats.org/officeDocument/2006/relationships/hyperlink" Target="consultantplus://offline/ref=DC4B8BAB9E70FC860436DE29E57D1F9789A0B9A524FDD91756BE11279940AA435502D5B8264A99E666A89C9FA27FA02951BF3F098FB0E2YBL" TargetMode="External"/><Relationship Id="rId18" Type="http://schemas.openxmlformats.org/officeDocument/2006/relationships/hyperlink" Target="consultantplus://offline/ref=C9572F5D751DEFBE6547ECEFB1491EE7E3A27BDFBC725745B231EE245CF53A30A8294156B52BD02098C1280F0CA04DAAAFF84E5C6CAA45a7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8165/" TargetMode="External"/><Relationship Id="rId12" Type="http://schemas.openxmlformats.org/officeDocument/2006/relationships/hyperlink" Target="consultantplus://offline/ref=DC4B8BAB9E70FC860436DE29E57D1F9789A0B9A524FDD91756BE11279940AA435502D5B5244E94E666A89C9FA27FA02951BF3F098FB0E2YBL" TargetMode="External"/><Relationship Id="rId17" Type="http://schemas.openxmlformats.org/officeDocument/2006/relationships/hyperlink" Target="consultantplus://offline/ref=67BC44F13D3EA5C7BDED3CF12B8B383E5E727C9E437FB3528AEF95FF02C87AE71B4EDB6EB0F181AF2F9E7BB8CDD31BE9F794C4A826D9AFa2L" TargetMode="External"/><Relationship Id="rId2" Type="http://schemas.microsoft.com/office/2007/relationships/stylesWithEffects" Target="stylesWithEffects.xml"/><Relationship Id="rId16" Type="http://schemas.openxmlformats.org/officeDocument/2006/relationships/hyperlink" Target="consultantplus://offline/ref=67BC44F13D3EA5C7BDED3CF12B8B383E5E727C9E437FB3528AEF95FF02C87AE71B4EDB6EB7FF87AF2F9E7BB8CDD31BE9F794C4A826D9AFa2L" TargetMode="External"/><Relationship Id="rId20" Type="http://schemas.openxmlformats.org/officeDocument/2006/relationships/hyperlink" Target="consultantplus://offline/ref=616191D8F730B59566EBD95B3D3E73FE030F5FDE8B21BF5DB45D12267BFC5BF747690BC808B4E02B3E26E815312C907E9149869229DFZ9c4L" TargetMode="External"/><Relationship Id="rId1" Type="http://schemas.openxmlformats.org/officeDocument/2006/relationships/styles" Target="styles.xml"/><Relationship Id="rId6" Type="http://schemas.openxmlformats.org/officeDocument/2006/relationships/hyperlink" Target="http://www.consultant.ru/document/cons_doc_LAW_28165/7f6aa2a30ed6c4b39a5890e07c7494d9c278b8ea/" TargetMode="External"/><Relationship Id="rId11" Type="http://schemas.openxmlformats.org/officeDocument/2006/relationships/hyperlink" Target="consultantplus://offline/ref=DC4B8BAB9E70FC860436DE29E57D1F9789A0B9A524FDD91756BE11279940AA435502D5B8274299E666A89C9FA27FA02951BF3F098FB0E2YBL" TargetMode="External"/><Relationship Id="rId5" Type="http://schemas.openxmlformats.org/officeDocument/2006/relationships/image" Target="media/image1.png"/><Relationship Id="rId15" Type="http://schemas.openxmlformats.org/officeDocument/2006/relationships/hyperlink" Target="consultantplus://offline/ref=DC4B8BAB9E70FC860436DE29E57D1F9789A0B9A524FDD91756BE11279940AA435502D5B52C4994E666A89C9FA27FA02951BF3F098FB0E2YBL" TargetMode="External"/><Relationship Id="rId10" Type="http://schemas.openxmlformats.org/officeDocument/2006/relationships/hyperlink" Target="consultantplus://offline/ref=DC4B8BAB9E70FC860436DE29E57D1F9789A0B9A524FDD91756BE11279940AA435502D5B827429CE666A89C9FA27FA02951BF3F098FB0E2YBL" TargetMode="External"/><Relationship Id="rId19" Type="http://schemas.openxmlformats.org/officeDocument/2006/relationships/hyperlink" Target="consultantplus://offline/ref=A90929A08F9C940163526E58445A3FD5BFD59BAD58F96B6A306F306664089E2514B4BF636E6AEBEFCDE92E9EE6D18DF3B554E3754EE3s1bCL" TargetMode="External"/><Relationship Id="rId4" Type="http://schemas.openxmlformats.org/officeDocument/2006/relationships/webSettings" Target="webSettings.xml"/><Relationship Id="rId9" Type="http://schemas.openxmlformats.org/officeDocument/2006/relationships/hyperlink" Target="consultantplus://offline/ref=DC4B8BAB9E70FC860436DE29E57D1F9789A0B9A524FDD91756BE11279940AA435502D5B8204C99E666A89C9FA27FA02951BF3F098FB0E2YBL" TargetMode="External"/><Relationship Id="rId14" Type="http://schemas.openxmlformats.org/officeDocument/2006/relationships/hyperlink" Target="consultantplus://offline/ref=DC4B8BAB9E70FC860436DE29E57D1F9789A0B9A524FDD91756BE11279940AA435502D5B8264298E666A89C9FA27FA02951BF3F098FB0E2YB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Куконос Вера Михайловна</dc:creator>
  <cp:keywords/>
  <dc:description/>
  <cp:lastModifiedBy>Куконос Вера Михайловна</cp:lastModifiedBy>
  <cp:revision>4</cp:revision>
  <dcterms:created xsi:type="dcterms:W3CDTF">2019-12-17T05:48:00Z</dcterms:created>
  <dcterms:modified xsi:type="dcterms:W3CDTF">2019-12-17T06:04:00Z</dcterms:modified>
</cp:coreProperties>
</file>