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ПРИЛОЖЕНИЕ  3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к постановлению администрации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Белоярского района</w:t>
      </w:r>
    </w:p>
    <w:p>
      <w:pPr>
        <w:spacing w:after="0" w:line="240" w:lineRule="auto"/>
        <w:jc w:val="right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от 05 октября 2015 года № 1235</w:t>
      </w: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b/>
          <w:sz w:val="24"/>
          <w:szCs w:val="24"/>
          <w:lang w:eastAsia="ru-RU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ФОРМА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 xml:space="preserve">сводного отчета о результатах проведения экспертизы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нормативного правового акта</w:t>
      </w:r>
    </w:p>
    <w:p>
      <w:pPr>
        <w:autoSpaceDE w:val="0"/>
        <w:autoSpaceDN w:val="0"/>
        <w:spacing w:line="240" w:lineRule="auto"/>
        <w:jc w:val="center"/>
        <w:rPr>
          <w:rFonts w:hint="default" w:ascii="Times New Roman" w:hAnsi="Times New Roman" w:cs="Times New Roman"/>
          <w:bCs/>
          <w:color w:val="000000"/>
          <w:sz w:val="24"/>
          <w:szCs w:val="24"/>
        </w:rPr>
      </w:pPr>
    </w:p>
    <w:p>
      <w:pPr>
        <w:autoSpaceDE w:val="0"/>
        <w:autoSpaceDN w:val="0"/>
        <w:spacing w:after="240" w:line="240" w:lineRule="auto"/>
        <w:ind w:left="567"/>
        <w:jc w:val="center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1. Общая информация</w:t>
      </w:r>
    </w:p>
    <w:p>
      <w:pPr>
        <w:autoSpaceDE w:val="0"/>
        <w:autoSpaceDN w:val="0"/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1.1. Орган, осуществляющий экспертизу нормативных правовых актов:</w:t>
      </w:r>
    </w:p>
    <w:p>
      <w:pPr>
        <w:pBdr>
          <w:top w:val="single" w:color="auto" w:sz="4" w:space="1"/>
        </w:pBdr>
        <w:autoSpaceDE w:val="0"/>
        <w:autoSpaceDN w:val="0"/>
        <w:spacing w:after="240" w:line="240" w:lineRule="auto"/>
        <w:jc w:val="center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полное и краткое наименования</w:t>
      </w:r>
    </w:p>
    <w:p>
      <w:pPr>
        <w:autoSpaceDE w:val="0"/>
        <w:autoSpaceDN w:val="0"/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1.2. Вид и наименование нормативного правового акта:</w:t>
      </w:r>
    </w:p>
    <w:p>
      <w:pPr>
        <w:pBdr>
          <w:top w:val="single" w:color="auto" w:sz="4" w:space="1"/>
        </w:pBdr>
        <w:autoSpaceDE w:val="0"/>
        <w:autoSpaceDN w:val="0"/>
        <w:spacing w:after="240" w:line="240" w:lineRule="auto"/>
        <w:jc w:val="center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место для текстового описания</w:t>
      </w:r>
    </w:p>
    <w:p>
      <w:pPr>
        <w:autoSpaceDE w:val="0"/>
        <w:autoSpaceDN w:val="0"/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1.3. Краткое описание содержания правового регулирования:</w:t>
      </w:r>
    </w:p>
    <w:p>
      <w:pPr>
        <w:pBdr>
          <w:top w:val="single" w:color="auto" w:sz="4" w:space="1"/>
        </w:pBdr>
        <w:autoSpaceDE w:val="0"/>
        <w:autoSpaceDN w:val="0"/>
        <w:spacing w:after="240" w:line="240" w:lineRule="auto"/>
        <w:jc w:val="center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место для текстового описания</w:t>
      </w:r>
    </w:p>
    <w:p>
      <w:pPr>
        <w:autoSpaceDE w:val="0"/>
        <w:autoSpaceDN w:val="0"/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1.4. Дата размещения уведомления о проведении публичных консультаций по нормативному правовому акту: «___»________20__г. и срок, в течение которого принимались предложения в связи с размещением уведомления о проведении публичных консультаций по нормативному правовому акту: начало: «___»________20__г.; окончание: «___»________20__г.</w:t>
      </w:r>
    </w:p>
    <w:p>
      <w:pPr>
        <w:tabs>
          <w:tab w:val="center" w:pos="8505"/>
          <w:tab w:val="right" w:pos="9923"/>
        </w:tabs>
        <w:autoSpaceDE w:val="0"/>
        <w:autoSpaceDN w:val="0"/>
        <w:spacing w:before="120"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1.5. Сведения о количестве замечаний и предложений, полученных в ходе публичных консультаций по нормативному правовому акту:</w:t>
      </w:r>
    </w:p>
    <w:p>
      <w:pPr>
        <w:tabs>
          <w:tab w:val="center" w:pos="8505"/>
          <w:tab w:val="right" w:pos="9923"/>
        </w:tabs>
        <w:autoSpaceDE w:val="0"/>
        <w:autoSpaceDN w:val="0"/>
        <w:spacing w:before="120"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Всего замечаний и предложений:________, из них:</w:t>
      </w:r>
    </w:p>
    <w:p>
      <w:pPr>
        <w:autoSpaceDE w:val="0"/>
        <w:autoSpaceDN w:val="0"/>
        <w:spacing w:before="240"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учтено полностью:_____, учтено частично: ______, не учтено: ________.</w:t>
      </w:r>
    </w:p>
    <w:p>
      <w:pPr>
        <w:autoSpaceDE w:val="0"/>
        <w:autoSpaceDN w:val="0"/>
        <w:spacing w:before="240"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1.6. Дата размещения свода предложений, поступивших в связи с размещением уведомления о проведении публичных консультаций по нормативному правовому акту: «___»________20__г.</w:t>
      </w:r>
    </w:p>
    <w:p>
      <w:pPr>
        <w:autoSpaceDE w:val="0"/>
        <w:autoSpaceDN w:val="0"/>
        <w:spacing w:line="24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1.7. Контактная информация исполнителя в органе, осуществляющем экспертизу нормативных правовых актов:</w:t>
      </w:r>
    </w:p>
    <w:p>
      <w:pPr>
        <w:autoSpaceDE w:val="0"/>
        <w:autoSpaceDN w:val="0"/>
        <w:spacing w:before="120" w:line="24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Ф.И.О.: ______________________________________________________________</w:t>
      </w:r>
    </w:p>
    <w:p>
      <w:pPr>
        <w:autoSpaceDE w:val="0"/>
        <w:autoSpaceDN w:val="0"/>
        <w:spacing w:line="24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Должность:___________________________________________________________</w:t>
      </w:r>
    </w:p>
    <w:tbl>
      <w:tblPr>
        <w:tblStyle w:val="3"/>
        <w:tblW w:w="9288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37"/>
        <w:gridCol w:w="2126"/>
        <w:gridCol w:w="3657"/>
        <w:gridCol w:w="2768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40" w:hRule="atLeast"/>
        </w:trPr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autoSpaceDE w:val="0"/>
              <w:autoSpaceDN w:val="0"/>
              <w:spacing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Тел.: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autoSpaceDE w:val="0"/>
              <w:autoSpaceDN w:val="0"/>
              <w:spacing w:line="240" w:lineRule="auto"/>
              <w:ind w:left="85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65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Адрес электронной почты:</w:t>
            </w:r>
          </w:p>
        </w:tc>
        <w:tc>
          <w:tcPr>
            <w:tcW w:w="2768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pageBreakBefore/>
        <w:tabs>
          <w:tab w:val="left" w:pos="851"/>
        </w:tabs>
        <w:autoSpaceDE w:val="0"/>
        <w:autoSpaceDN w:val="0"/>
        <w:spacing w:after="240" w:line="240" w:lineRule="auto"/>
        <w:jc w:val="center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2. Описание проблемы, на решение которой направлено правовое регулирование</w:t>
      </w:r>
    </w:p>
    <w:p>
      <w:pPr>
        <w:autoSpaceDE w:val="0"/>
        <w:autoSpaceDN w:val="0"/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2.1. Описание содержания проблемной ситуации, на решение которой направлен нормативный правовой акт:</w:t>
      </w:r>
    </w:p>
    <w:p>
      <w:pPr>
        <w:pBdr>
          <w:top w:val="single" w:color="auto" w:sz="4" w:space="0"/>
        </w:pBdr>
        <w:autoSpaceDE w:val="0"/>
        <w:autoSpaceDN w:val="0"/>
        <w:spacing w:after="240" w:line="240" w:lineRule="auto"/>
        <w:jc w:val="center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место для текстового описания</w:t>
      </w:r>
    </w:p>
    <w:p>
      <w:pPr>
        <w:autoSpaceDE w:val="0"/>
        <w:autoSpaceDN w:val="0"/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2.2. Информация о возникновении, выявлении проблемы и мерах, принятых ранее для ее решения, достигнутых результатах и затраченных ресурсах:</w:t>
      </w:r>
    </w:p>
    <w:p>
      <w:pPr>
        <w:pBdr>
          <w:top w:val="single" w:color="auto" w:sz="4" w:space="1"/>
        </w:pBdr>
        <w:autoSpaceDE w:val="0"/>
        <w:autoSpaceDN w:val="0"/>
        <w:spacing w:after="240" w:line="240" w:lineRule="auto"/>
        <w:jc w:val="center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место для текстового описания</w:t>
      </w:r>
    </w:p>
    <w:p>
      <w:pPr>
        <w:autoSpaceDE w:val="0"/>
        <w:autoSpaceDN w:val="0"/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2.3. Действующие нормативные правовые акты, поручения, другие решения, из которых вытекает необходимость правового регулирования:</w:t>
      </w:r>
    </w:p>
    <w:p>
      <w:pPr>
        <w:pBdr>
          <w:top w:val="single" w:color="auto" w:sz="4" w:space="1"/>
        </w:pBdr>
        <w:autoSpaceDE w:val="0"/>
        <w:autoSpaceDN w:val="0"/>
        <w:spacing w:after="240" w:line="240" w:lineRule="auto"/>
        <w:jc w:val="center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место для текстового описания (указывается нормативный правовой акт более высокого уровня либо инициативный порядок разработки)</w:t>
      </w:r>
    </w:p>
    <w:p>
      <w:pPr>
        <w:autoSpaceDE w:val="0"/>
        <w:autoSpaceDN w:val="0"/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2.4. Характеристика негативных эффектов, возникающих в связи с отсутствием государственного регулирования в соответствующей сфере деятельности, их количественная оценка:</w:t>
      </w:r>
    </w:p>
    <w:p>
      <w:pPr>
        <w:pBdr>
          <w:top w:val="single" w:color="auto" w:sz="4" w:space="1"/>
        </w:pBdr>
        <w:autoSpaceDE w:val="0"/>
        <w:autoSpaceDN w:val="0"/>
        <w:spacing w:after="240" w:line="240" w:lineRule="auto"/>
        <w:jc w:val="center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место для текстового описания</w:t>
      </w:r>
    </w:p>
    <w:p>
      <w:pPr>
        <w:autoSpaceDE w:val="0"/>
        <w:autoSpaceDN w:val="0"/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2.5. Причины возникновения проблемы и факторы, поддерживающие ее существование:</w:t>
      </w:r>
    </w:p>
    <w:p>
      <w:pPr>
        <w:pBdr>
          <w:top w:val="single" w:color="auto" w:sz="4" w:space="1"/>
        </w:pBdr>
        <w:autoSpaceDE w:val="0"/>
        <w:autoSpaceDN w:val="0"/>
        <w:spacing w:after="240" w:line="240" w:lineRule="auto"/>
        <w:jc w:val="center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место для текстового описания</w:t>
      </w:r>
    </w:p>
    <w:p>
      <w:pPr>
        <w:autoSpaceDE w:val="0"/>
        <w:autoSpaceDN w:val="0"/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2.6. Причины невозможности решения проблемы участниками соответствующих отношений самостоятельно, без вмешательства государства:</w:t>
      </w:r>
    </w:p>
    <w:p>
      <w:pPr>
        <w:pBdr>
          <w:top w:val="single" w:color="auto" w:sz="4" w:space="1"/>
        </w:pBdr>
        <w:autoSpaceDE w:val="0"/>
        <w:autoSpaceDN w:val="0"/>
        <w:spacing w:after="240" w:line="240" w:lineRule="auto"/>
        <w:jc w:val="center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место для текстового описания</w:t>
      </w:r>
    </w:p>
    <w:p>
      <w:pPr>
        <w:autoSpaceDE w:val="0"/>
        <w:autoSpaceDN w:val="0"/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2.7. Опыт решения аналогичных проблем в Ханты-Мансийском автономном округе – Югре, других субъектах Российской Федерации, иностранных государствах:</w:t>
      </w:r>
    </w:p>
    <w:p>
      <w:pPr>
        <w:pBdr>
          <w:top w:val="single" w:color="auto" w:sz="4" w:space="1"/>
        </w:pBdr>
        <w:autoSpaceDE w:val="0"/>
        <w:autoSpaceDN w:val="0"/>
        <w:spacing w:after="240" w:line="240" w:lineRule="auto"/>
        <w:jc w:val="center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место для текстового описания</w:t>
      </w:r>
    </w:p>
    <w:p>
      <w:pPr>
        <w:autoSpaceDE w:val="0"/>
        <w:autoSpaceDN w:val="0"/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2.8. Источники данных:</w:t>
      </w:r>
    </w:p>
    <w:p>
      <w:pPr>
        <w:pBdr>
          <w:top w:val="single" w:color="auto" w:sz="4" w:space="1"/>
        </w:pBdr>
        <w:autoSpaceDE w:val="0"/>
        <w:autoSpaceDN w:val="0"/>
        <w:spacing w:after="240" w:line="240" w:lineRule="auto"/>
        <w:jc w:val="center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место для текстового описания</w:t>
      </w:r>
    </w:p>
    <w:p>
      <w:pPr>
        <w:autoSpaceDE w:val="0"/>
        <w:autoSpaceDN w:val="0"/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2.9. Иная информация о проблеме:</w:t>
      </w:r>
    </w:p>
    <w:p>
      <w:pPr>
        <w:pBdr>
          <w:top w:val="single" w:color="auto" w:sz="4" w:space="1"/>
        </w:pBdr>
        <w:autoSpaceDE w:val="0"/>
        <w:autoSpaceDN w:val="0"/>
        <w:spacing w:after="240" w:line="240" w:lineRule="auto"/>
        <w:jc w:val="center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место для текстового описания</w:t>
      </w:r>
    </w:p>
    <w:p>
      <w:pPr>
        <w:pBdr>
          <w:top w:val="single" w:color="auto" w:sz="4" w:space="1"/>
        </w:pBdr>
        <w:autoSpaceDE w:val="0"/>
        <w:autoSpaceDN w:val="0"/>
        <w:spacing w:after="240" w:line="240" w:lineRule="auto"/>
        <w:jc w:val="center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3. Определение целей правового регулирования и индикаторов для оценки их достижения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273"/>
        <w:gridCol w:w="50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273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3.1. Цели правового регулирования (принятия нормативного правового акта)</w:t>
            </w:r>
          </w:p>
        </w:tc>
        <w:tc>
          <w:tcPr>
            <w:tcW w:w="5015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3.2. Сроки достижения целей правового регулирования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273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jc w:val="both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>(Цель 1)</w:t>
            </w:r>
          </w:p>
        </w:tc>
        <w:tc>
          <w:tcPr>
            <w:tcW w:w="5015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273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jc w:val="both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>(Цель 2)</w:t>
            </w:r>
          </w:p>
        </w:tc>
        <w:tc>
          <w:tcPr>
            <w:tcW w:w="5015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273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jc w:val="both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(Цель </w:t>
            </w: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5015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spacing w:line="24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3.3. Действующие нормативные правовые акты, поручения, другие решения, из которых вытекает необходимость правового регулирования</w:t>
      </w:r>
    </w:p>
    <w:p>
      <w:pPr>
        <w:pBdr>
          <w:top w:val="single" w:color="auto" w:sz="4" w:space="1"/>
        </w:pBdr>
        <w:autoSpaceDE w:val="0"/>
        <w:autoSpaceDN w:val="0"/>
        <w:spacing w:after="360" w:line="240" w:lineRule="auto"/>
        <w:jc w:val="center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указывается нормативный правовой акт более высокого уровня либо инициативный порядок разработки</w:t>
      </w:r>
    </w:p>
    <w:tbl>
      <w:tblPr>
        <w:tblStyle w:val="3"/>
        <w:tblW w:w="9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573"/>
        <w:gridCol w:w="2300"/>
        <w:gridCol w:w="1532"/>
        <w:gridCol w:w="2009"/>
        <w:gridCol w:w="189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06" w:hRule="atLeast"/>
        </w:trPr>
        <w:tc>
          <w:tcPr>
            <w:tcW w:w="1573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3.4. Цели правового регулирования (в соответствии с пунктом 3.1 сводного отчета)</w:t>
            </w:r>
          </w:p>
        </w:tc>
        <w:tc>
          <w:tcPr>
            <w:tcW w:w="2300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3.5. Индикаторы достижения целей правового регулирования</w:t>
            </w:r>
          </w:p>
        </w:tc>
        <w:tc>
          <w:tcPr>
            <w:tcW w:w="1532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3.6. Ед. измерения индикаторов</w:t>
            </w:r>
          </w:p>
        </w:tc>
        <w:tc>
          <w:tcPr>
            <w:tcW w:w="3900" w:type="dxa"/>
            <w:gridSpan w:val="2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3.7. Целевые значения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индикаторов на отчетную дату (за период достижения целей регулирования)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7" w:hRule="atLeast"/>
        </w:trPr>
        <w:tc>
          <w:tcPr>
            <w:tcW w:w="1573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32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Планируемые при принятии нормативного правового акта</w:t>
            </w:r>
          </w:p>
        </w:tc>
        <w:tc>
          <w:tcPr>
            <w:tcW w:w="1891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Фактически сложившиеся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73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jc w:val="both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>(Цель 1)</w:t>
            </w:r>
          </w:p>
        </w:tc>
        <w:tc>
          <w:tcPr>
            <w:tcW w:w="2300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>(Индикатор 1.1)</w:t>
            </w:r>
          </w:p>
        </w:tc>
        <w:tc>
          <w:tcPr>
            <w:tcW w:w="1532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73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jc w:val="both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>(Индикатор 1.</w:t>
            </w: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2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73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jc w:val="both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(Цель </w:t>
            </w: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300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>(Индикатор N.1)</w:t>
            </w:r>
          </w:p>
        </w:tc>
        <w:tc>
          <w:tcPr>
            <w:tcW w:w="1532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1573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jc w:val="both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00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(Индикатор </w:t>
            </w: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N.N</w:t>
            </w: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1532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009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1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spacing w:line="24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3.8.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>Методы расчета индикаторов достижения целей правового регулирования, источники информации для расчетов:_______________________________________________________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jc w:val="both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240" w:lineRule="auto"/>
        <w:jc w:val="center"/>
        <w:textAlignment w:val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место для текстового описания</w:t>
      </w:r>
    </w:p>
    <w:p>
      <w:pPr>
        <w:autoSpaceDE w:val="0"/>
        <w:autoSpaceDN w:val="0"/>
        <w:spacing w:line="24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spacing w:line="24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3.9.</w:t>
      </w:r>
      <w:r>
        <w:rPr>
          <w:rFonts w:hint="default" w:ascii="Times New Roman" w:hAnsi="Times New Roman" w:cs="Times New Roman"/>
          <w:color w:val="000000"/>
          <w:sz w:val="24"/>
          <w:szCs w:val="24"/>
          <w:lang w:val="en-US"/>
        </w:rPr>
        <w:t> 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Оценка затрат на проведение мониторинга достижения целей правового регулирования:</w:t>
      </w:r>
    </w:p>
    <w:p>
      <w:pPr>
        <w:pBdr>
          <w:top w:val="single" w:color="auto" w:sz="4" w:space="1"/>
        </w:pBdr>
        <w:autoSpaceDE w:val="0"/>
        <w:autoSpaceDN w:val="0"/>
        <w:spacing w:after="480" w:line="240" w:lineRule="auto"/>
        <w:jc w:val="center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место для текстового описания</w:t>
      </w:r>
    </w:p>
    <w:p>
      <w:pPr>
        <w:pBdr>
          <w:top w:val="single" w:color="auto" w:sz="4" w:space="1"/>
        </w:pBdr>
        <w:autoSpaceDE w:val="0"/>
        <w:autoSpaceDN w:val="0"/>
        <w:spacing w:after="480" w:line="240" w:lineRule="auto"/>
        <w:jc w:val="center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4. Качественная характеристика и оценка численности потенциальных адресатов правового регулирования (их групп)</w:t>
      </w:r>
    </w:p>
    <w:tbl>
      <w:tblPr>
        <w:tblStyle w:val="3"/>
        <w:tblW w:w="9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956"/>
        <w:gridCol w:w="2667"/>
        <w:gridCol w:w="2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956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4.1. Группы потенциальных адресатов правового регулирования (краткое описание их качественных характеристик)</w:t>
            </w:r>
          </w:p>
        </w:tc>
        <w:tc>
          <w:tcPr>
            <w:tcW w:w="2667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2649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4.3. Источники данных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956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jc w:val="both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>(Группа 1)</w:t>
            </w:r>
          </w:p>
        </w:tc>
        <w:tc>
          <w:tcPr>
            <w:tcW w:w="2667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956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jc w:val="both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>(Группа 2)</w:t>
            </w:r>
          </w:p>
        </w:tc>
        <w:tc>
          <w:tcPr>
            <w:tcW w:w="2667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956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jc w:val="both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(Группа </w:t>
            </w: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N</w:t>
            </w: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2667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49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spacing w:before="240" w:after="240" w:line="240" w:lineRule="auto"/>
        <w:jc w:val="center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</w:p>
    <w:tbl>
      <w:tblPr>
        <w:tblStyle w:val="3"/>
        <w:tblpPr w:leftFromText="180" w:rightFromText="180" w:vertAnchor="text" w:horzAnchor="page" w:tblpX="1779" w:tblpY="1270"/>
        <w:tblOverlap w:val="never"/>
        <w:tblW w:w="91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05"/>
        <w:gridCol w:w="2069"/>
        <w:gridCol w:w="2185"/>
        <w:gridCol w:w="1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957" w:hRule="atLeast"/>
        </w:trPr>
        <w:tc>
          <w:tcPr>
            <w:tcW w:w="3105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hint="default" w:ascii="Times New Roman" w:hAnsi="Times New Roman" w:cs="Times New Roman"/>
                <w:strike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 Наименование функции (полномочия, обязанности или права)</w:t>
            </w:r>
          </w:p>
        </w:tc>
        <w:tc>
          <w:tcPr>
            <w:tcW w:w="2069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5.2. Порядок реализации</w:t>
            </w:r>
          </w:p>
        </w:tc>
        <w:tc>
          <w:tcPr>
            <w:tcW w:w="2185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5.3. Оценка трудовых затрат</w:t>
            </w:r>
          </w:p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(чел./час. в год),</w:t>
            </w:r>
          </w:p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численности сотрудников (чел.)</w:t>
            </w:r>
          </w:p>
        </w:tc>
        <w:tc>
          <w:tcPr>
            <w:tcW w:w="1835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5.4. Оценка потребностей в других ресурсах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33" w:hRule="atLeast"/>
        </w:trPr>
        <w:tc>
          <w:tcPr>
            <w:tcW w:w="9194" w:type="dxa"/>
            <w:gridSpan w:val="4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-751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>Наименование органа 1(в соответствии с п.4.1 сводного отчета):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8" w:hRule="atLeast"/>
        </w:trPr>
        <w:tc>
          <w:tcPr>
            <w:tcW w:w="3105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2069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8" w:hRule="atLeast"/>
        </w:trPr>
        <w:tc>
          <w:tcPr>
            <w:tcW w:w="3105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>Функция (полномочие, обязанность или право) 1.</w:t>
            </w: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2069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818" w:hRule="atLeast"/>
        </w:trPr>
        <w:tc>
          <w:tcPr>
            <w:tcW w:w="9194" w:type="dxa"/>
            <w:gridSpan w:val="4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Наименование органа местного самоуправления муниципального образования </w:t>
            </w: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K</w:t>
            </w: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</w:p>
          <w:p>
            <w:pPr>
              <w:autoSpaceDE w:val="0"/>
              <w:autoSpaceDN w:val="0"/>
              <w:spacing w:line="240" w:lineRule="auto"/>
              <w:ind w:left="57" w:right="57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>(в соответствии с п.4.1 сводного отчета: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8" w:hRule="atLeast"/>
        </w:trPr>
        <w:tc>
          <w:tcPr>
            <w:tcW w:w="3105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Функция (полномочие, обязанность или право) </w:t>
            </w: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K</w:t>
            </w: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>.1</w:t>
            </w:r>
          </w:p>
        </w:tc>
        <w:tc>
          <w:tcPr>
            <w:tcW w:w="2069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52" w:hRule="atLeast"/>
        </w:trPr>
        <w:tc>
          <w:tcPr>
            <w:tcW w:w="3105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Функция (полномочие, обязанность или право) </w:t>
            </w: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K</w:t>
            </w: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>.</w:t>
            </w: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2069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85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35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numPr>
          <w:numId w:val="0"/>
        </w:numPr>
        <w:autoSpaceDE w:val="0"/>
        <w:autoSpaceDN w:val="0"/>
        <w:spacing w:before="240" w:after="240" w:line="240" w:lineRule="auto"/>
        <w:ind w:left="0" w:leftChars="0" w:firstLine="219" w:firstLineChars="91"/>
        <w:jc w:val="center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  <w:lang w:val="ru-RU"/>
        </w:rPr>
        <w:t>5.</w:t>
      </w: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 Функции (полномочия, обязанности, права) органов администрации Белоярского района, а также порядок их реализации в соответствии с правовым регулированием</w:t>
      </w:r>
    </w:p>
    <w:p>
      <w:pPr>
        <w:pageBreakBefore/>
        <w:autoSpaceDE w:val="0"/>
        <w:autoSpaceDN w:val="0"/>
        <w:spacing w:after="240" w:line="240" w:lineRule="auto"/>
        <w:jc w:val="center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6. Оценка расходов (доходов) бюджета Белоярского района, связанных с правовым регулированием</w:t>
      </w:r>
    </w:p>
    <w:tbl>
      <w:tblPr>
        <w:tblStyle w:val="3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791"/>
        <w:gridCol w:w="3783"/>
        <w:gridCol w:w="27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791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6.1. Наименование функции (полномочия, обязанности или права) (в соответствии с пунктом 5.1)</w:t>
            </w:r>
          </w:p>
        </w:tc>
        <w:tc>
          <w:tcPr>
            <w:tcW w:w="3783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right="114" w:rightChars="52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6.2. Виды расходов (поступлений) бюджета Белоярского района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6.3. Количественная оценка расходов и поступлений, тыс.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6" w:hRule="atLeast"/>
        </w:trPr>
        <w:tc>
          <w:tcPr>
            <w:tcW w:w="9288" w:type="dxa"/>
            <w:gridSpan w:val="3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Наименование органа (от 1 до </w:t>
            </w: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K</w:t>
            </w: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>):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399" w:hRule="atLeast"/>
        </w:trPr>
        <w:tc>
          <w:tcPr>
            <w:tcW w:w="2791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>Функция (полномочие, обязанность или право) 1.1</w:t>
            </w:r>
          </w:p>
        </w:tc>
        <w:tc>
          <w:tcPr>
            <w:tcW w:w="3783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>Единовременные расходы (от 1 до N) в ________ г.: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0" w:hRule="atLeast"/>
        </w:trPr>
        <w:tc>
          <w:tcPr>
            <w:tcW w:w="2791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>Периодические расходы (от 1 до N) за период ________ г.: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2" w:hRule="atLeast"/>
        </w:trPr>
        <w:tc>
          <w:tcPr>
            <w:tcW w:w="2791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>Возможные доходы (от 1 до N) за период ________ г.: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3" w:hRule="atLeast"/>
        </w:trPr>
        <w:tc>
          <w:tcPr>
            <w:tcW w:w="2791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>Функция (полномочие, обязанность или право) 1.</w:t>
            </w: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3783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>Единовременные расходы (от 1 до N) в ________ г.: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3" w:hRule="atLeast"/>
        </w:trPr>
        <w:tc>
          <w:tcPr>
            <w:tcW w:w="2791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>Периодические расходы (от 1 до N) за период ________ г.: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6" w:hRule="atLeast"/>
        </w:trPr>
        <w:tc>
          <w:tcPr>
            <w:tcW w:w="2791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3783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>Возможные доходы (от 1 до N) за период________ г.:</w:t>
            </w:r>
          </w:p>
        </w:tc>
        <w:tc>
          <w:tcPr>
            <w:tcW w:w="2714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8" w:hRule="atLeast"/>
        </w:trPr>
        <w:tc>
          <w:tcPr>
            <w:tcW w:w="9288" w:type="dxa"/>
            <w:gridSpan w:val="3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33" w:rightChars="15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>Итого единовременные расходы за период __________________ гг.: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08" w:hRule="atLeast"/>
        </w:trPr>
        <w:tc>
          <w:tcPr>
            <w:tcW w:w="9288" w:type="dxa"/>
            <w:gridSpan w:val="3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>Итого периодические расходы за период __________________ гг.: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19" w:hRule="atLeast"/>
        </w:trPr>
        <w:tc>
          <w:tcPr>
            <w:tcW w:w="9288" w:type="dxa"/>
            <w:gridSpan w:val="3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>Итого возможные доходы за период __________________ гг.:</w:t>
            </w:r>
          </w:p>
        </w:tc>
      </w:tr>
    </w:tbl>
    <w:p>
      <w:pPr>
        <w:autoSpaceDE w:val="0"/>
        <w:autoSpaceDN w:val="0"/>
        <w:spacing w:line="24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spacing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6.4. Другие сведения о расходах (доходах) бюджета </w:t>
      </w:r>
      <w:r>
        <w:rPr>
          <w:rFonts w:hint="default" w:ascii="Times New Roman" w:hAnsi="Times New Roman" w:cs="Times New Roman"/>
          <w:bCs/>
          <w:color w:val="000000"/>
          <w:sz w:val="24"/>
          <w:szCs w:val="24"/>
        </w:rPr>
        <w:t>Белоярского района</w:t>
      </w: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 в связи с правовым регулированием:</w:t>
      </w:r>
    </w:p>
    <w:p>
      <w:pPr>
        <w:pBdr>
          <w:top w:val="single" w:color="auto" w:sz="4" w:space="1"/>
        </w:pBdr>
        <w:autoSpaceDE w:val="0"/>
        <w:autoSpaceDN w:val="0"/>
        <w:spacing w:after="360" w:line="240" w:lineRule="auto"/>
        <w:jc w:val="center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место для текстового описания</w:t>
      </w:r>
    </w:p>
    <w:p>
      <w:pPr>
        <w:autoSpaceDE w:val="0"/>
        <w:autoSpaceDN w:val="0"/>
        <w:spacing w:line="24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6.5. Источники данных:</w:t>
      </w:r>
    </w:p>
    <w:p>
      <w:pPr>
        <w:pBdr>
          <w:top w:val="single" w:color="auto" w:sz="4" w:space="1"/>
        </w:pBdr>
        <w:autoSpaceDE w:val="0"/>
        <w:autoSpaceDN w:val="0"/>
        <w:spacing w:after="360" w:line="240" w:lineRule="auto"/>
        <w:jc w:val="center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место для текстового описания</w:t>
      </w:r>
    </w:p>
    <w:p>
      <w:pPr>
        <w:pBdr>
          <w:top w:val="single" w:color="auto" w:sz="4" w:space="1"/>
        </w:pBdr>
        <w:autoSpaceDE w:val="0"/>
        <w:autoSpaceDN w:val="0"/>
        <w:spacing w:after="360" w:line="240" w:lineRule="auto"/>
        <w:jc w:val="center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>7.  Обязанности (ограничения) потенциальных адресатов правового регулирования являющихся субъектами предпринимательской и инвестиционной деятельности, и связанные с ними расходы (доходы)</w:t>
      </w:r>
    </w:p>
    <w:tbl>
      <w:tblPr>
        <w:tblStyle w:val="3"/>
        <w:tblW w:w="93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2322"/>
        <w:gridCol w:w="2394"/>
        <w:gridCol w:w="2423"/>
        <w:gridCol w:w="21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2322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7.1. Группы потенциальных адресатов правового регулирования</w:t>
            </w:r>
          </w:p>
          <w:p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>(в соответствии с п. 4.1 сводного отчета)</w:t>
            </w:r>
          </w:p>
        </w:tc>
        <w:tc>
          <w:tcPr>
            <w:tcW w:w="2394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 xml:space="preserve">7.2. Обязанности и ограничения, введенные правовым регулированием </w:t>
            </w: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>(с указанием соответствующих положений нормативного правового акта)</w:t>
            </w:r>
          </w:p>
        </w:tc>
        <w:tc>
          <w:tcPr>
            <w:tcW w:w="2423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7.3. Описание расходов и  доходов, связанных с правовым регулированием</w:t>
            </w:r>
          </w:p>
        </w:tc>
        <w:tc>
          <w:tcPr>
            <w:tcW w:w="2166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7.4. Количественная оценка,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тыс.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125" w:hRule="atLeast"/>
        </w:trPr>
        <w:tc>
          <w:tcPr>
            <w:tcW w:w="2322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jc w:val="both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>Группа 1</w:t>
            </w:r>
          </w:p>
        </w:tc>
        <w:tc>
          <w:tcPr>
            <w:tcW w:w="2394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322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jc w:val="both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322" w:type="dxa"/>
            <w:vMerge w:val="restart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jc w:val="both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Группа </w:t>
            </w: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/>
              </w:rPr>
              <w:t>N</w:t>
            </w:r>
          </w:p>
        </w:tc>
        <w:tc>
          <w:tcPr>
            <w:tcW w:w="2394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2322" w:type="dxa"/>
            <w:vMerge w:val="continue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jc w:val="both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  <w:tc>
          <w:tcPr>
            <w:tcW w:w="2423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66" w:type="dxa"/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autoSpaceDE w:val="0"/>
        <w:autoSpaceDN w:val="0"/>
        <w:spacing w:line="24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7.5. Издержки и выгоды адресатов правового регулирования, не поддающиеся количественной оценке:</w:t>
      </w:r>
    </w:p>
    <w:p>
      <w:pPr>
        <w:pBdr>
          <w:top w:val="single" w:color="auto" w:sz="4" w:space="1"/>
        </w:pBdr>
        <w:autoSpaceDE w:val="0"/>
        <w:autoSpaceDN w:val="0"/>
        <w:spacing w:line="240" w:lineRule="auto"/>
        <w:jc w:val="center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место для текстового описания</w:t>
      </w:r>
    </w:p>
    <w:p>
      <w:pPr>
        <w:autoSpaceDE w:val="0"/>
        <w:autoSpaceDN w:val="0"/>
        <w:spacing w:line="24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7.6. Источники данных: </w:t>
      </w:r>
    </w:p>
    <w:p>
      <w:pPr>
        <w:pBdr>
          <w:top w:val="single" w:color="auto" w:sz="4" w:space="1"/>
        </w:pBdr>
        <w:autoSpaceDE w:val="0"/>
        <w:autoSpaceDN w:val="0"/>
        <w:spacing w:line="240" w:lineRule="auto"/>
        <w:jc w:val="center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место для текстового описания</w:t>
      </w:r>
    </w:p>
    <w:p>
      <w:pPr>
        <w:pBdr>
          <w:top w:val="single" w:color="auto" w:sz="4" w:space="1"/>
        </w:pBdr>
        <w:autoSpaceDE w:val="0"/>
        <w:autoSpaceDN w:val="0"/>
        <w:spacing w:line="240" w:lineRule="auto"/>
        <w:jc w:val="center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spacing w:line="24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 xml:space="preserve">7.6.1. Описание упущенной выгоды, ее количественная оценка: </w:t>
      </w:r>
    </w:p>
    <w:p>
      <w:pPr>
        <w:pBdr>
          <w:top w:val="single" w:color="auto" w:sz="4" w:space="1"/>
        </w:pBdr>
        <w:autoSpaceDE w:val="0"/>
        <w:autoSpaceDN w:val="0"/>
        <w:spacing w:line="240" w:lineRule="auto"/>
        <w:jc w:val="center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место для текстового описания</w:t>
      </w:r>
    </w:p>
    <w:p>
      <w:pPr>
        <w:autoSpaceDE w:val="0"/>
        <w:autoSpaceDN w:val="0"/>
        <w:spacing w:after="240" w:line="240" w:lineRule="auto"/>
        <w:jc w:val="center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</w:p>
    <w:p>
      <w:pPr>
        <w:autoSpaceDE w:val="0"/>
        <w:autoSpaceDN w:val="0"/>
        <w:spacing w:after="240" w:line="240" w:lineRule="auto"/>
        <w:jc w:val="center"/>
        <w:rPr>
          <w:rFonts w:hint="default" w:ascii="Times New Roman" w:hAnsi="Times New Roman" w:cs="Times New Roman"/>
          <w:b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b/>
          <w:color w:val="000000"/>
          <w:sz w:val="24"/>
          <w:szCs w:val="24"/>
        </w:rPr>
        <w:t xml:space="preserve">8. </w:t>
      </w:r>
      <w:r>
        <w:rPr>
          <w:rFonts w:hint="default" w:ascii="Times New Roman" w:hAnsi="Times New Roman" w:eastAsia="Calibri" w:cs="Times New Roman"/>
          <w:b/>
          <w:color w:val="000000"/>
          <w:sz w:val="24"/>
          <w:szCs w:val="24"/>
          <w:lang w:eastAsia="en-US"/>
        </w:rPr>
        <w:t>Оценка фактических положительных и отрицательных последствий установленного регулирования</w:t>
      </w:r>
    </w:p>
    <w:tbl>
      <w:tblPr>
        <w:tblStyle w:val="3"/>
        <w:tblW w:w="927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3191"/>
        <w:gridCol w:w="2747"/>
        <w:gridCol w:w="3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8.1. Последствия регулирования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8.2. Группы заинтересованных лиц, для которых последствия являются значимыми</w:t>
            </w:r>
          </w:p>
          <w:p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(в соответствии с п. 4.1 отчета)</w:t>
            </w:r>
          </w:p>
        </w:tc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jc w:val="center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  <w:t>8.3. Количественная оценка положительных и отрицательных последствий, тыс. рублей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jc w:val="both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Положительные последствия регулирования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jc w:val="both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jc w:val="both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jc w:val="both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Отрицательные последствия регулирования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jc w:val="both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</w:trPr>
        <w:tc>
          <w:tcPr>
            <w:tcW w:w="31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ind w:left="57" w:right="57"/>
              <w:jc w:val="both"/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</w:pPr>
            <w:r>
              <w:rPr>
                <w:rFonts w:hint="default" w:ascii="Times New Roman" w:hAnsi="Times New Roman" w:cs="Times New Roman"/>
                <w:iCs/>
                <w:color w:val="000000"/>
                <w:sz w:val="24"/>
                <w:szCs w:val="24"/>
                <w:lang w:val="en-US" w:eastAsia="en-US"/>
              </w:rPr>
              <w:t>N</w:t>
            </w:r>
          </w:p>
        </w:tc>
        <w:tc>
          <w:tcPr>
            <w:tcW w:w="27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3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</w:tc>
      </w:tr>
    </w:tbl>
    <w:p>
      <w:pPr>
        <w:autoSpaceDE w:val="0"/>
        <w:autoSpaceDN w:val="0"/>
        <w:spacing w:line="24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spacing w:line="240" w:lineRule="auto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8.5. Источники данных:</w:t>
      </w:r>
    </w:p>
    <w:p>
      <w:pPr>
        <w:pBdr>
          <w:top w:val="single" w:color="auto" w:sz="4" w:space="1"/>
        </w:pBdr>
        <w:autoSpaceDE w:val="0"/>
        <w:autoSpaceDN w:val="0"/>
        <w:spacing w:after="360" w:line="240" w:lineRule="auto"/>
        <w:jc w:val="center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место для текстового описания</w:t>
      </w:r>
    </w:p>
    <w:p>
      <w:pPr>
        <w:autoSpaceDE w:val="0"/>
        <w:autoSpaceDN w:val="0"/>
        <w:spacing w:after="120"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>
      <w:pPr>
        <w:autoSpaceDE w:val="0"/>
        <w:autoSpaceDN w:val="0"/>
        <w:spacing w:after="120"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spacing w:after="120" w:line="240" w:lineRule="auto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</w:p>
    <w:p>
      <w:pPr>
        <w:autoSpaceDE w:val="0"/>
        <w:autoSpaceDN w:val="0"/>
        <w:spacing w:line="240" w:lineRule="auto"/>
        <w:ind w:right="4678"/>
        <w:jc w:val="both"/>
        <w:rPr>
          <w:rFonts w:hint="default" w:ascii="Times New Roman" w:hAnsi="Times New Roman" w:cs="Times New Roman"/>
          <w:color w:val="000000"/>
          <w:sz w:val="24"/>
          <w:szCs w:val="24"/>
        </w:rPr>
      </w:pPr>
      <w:r>
        <w:rPr>
          <w:rFonts w:hint="default" w:ascii="Times New Roman" w:hAnsi="Times New Roman" w:cs="Times New Roman"/>
          <w:color w:val="000000"/>
          <w:sz w:val="24"/>
          <w:szCs w:val="24"/>
        </w:rPr>
        <w:t>Руководитель структурного подразделения администрации Белоярского района, или его заместитель</w:t>
      </w:r>
    </w:p>
    <w:tbl>
      <w:tblPr>
        <w:tblStyle w:val="3"/>
        <w:tblW w:w="9384" w:type="dxa"/>
        <w:tblInd w:w="0" w:type="dxa"/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4564"/>
        <w:gridCol w:w="993"/>
        <w:gridCol w:w="1985"/>
        <w:gridCol w:w="170"/>
        <w:gridCol w:w="1672"/>
      </w:tblGrid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564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autoSpaceDE w:val="0"/>
              <w:autoSpaceDN w:val="0"/>
              <w:spacing w:line="240" w:lineRule="auto"/>
              <w:ind w:left="850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bottom"/>
          </w:tcPr>
          <w:p>
            <w:pPr>
              <w:autoSpaceDE w:val="0"/>
              <w:autoSpaceDN w:val="0"/>
              <w:spacing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single" w:color="auto" w:sz="4" w:space="0"/>
              <w:right w:val="nil"/>
            </w:tcBorders>
            <w:noWrap w:val="0"/>
            <w:vAlign w:val="bottom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28" w:type="dxa"/>
            <w:bottom w:w="0" w:type="dxa"/>
            <w:right w:w="28" w:type="dxa"/>
          </w:tblCellMar>
        </w:tblPrEx>
        <w:tc>
          <w:tcPr>
            <w:tcW w:w="45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(инициалы, фамилия)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top"/>
          </w:tcPr>
          <w:p>
            <w:pPr>
              <w:autoSpaceDE w:val="0"/>
              <w:autoSpaceDN w:val="0"/>
              <w:spacing w:line="240" w:lineRule="auto"/>
              <w:jc w:val="center"/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</w:rPr>
              <w:t>Подпись</w:t>
            </w:r>
          </w:p>
        </w:tc>
      </w:tr>
    </w:tbl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both"/>
        <w:rPr>
          <w:rFonts w:hint="default" w:ascii="Times New Roman" w:hAnsi="Times New Roman" w:eastAsia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rPr>
          <w:rFonts w:ascii="Times New Roman" w:hAnsi="Times New Roman" w:eastAsia="Times New Roman" w:cs="Times New Roman"/>
          <w:sz w:val="24"/>
          <w:szCs w:val="24"/>
          <w:lang w:eastAsia="ru-RU"/>
        </w:rPr>
      </w:pPr>
      <w:r>
        <w:rPr>
          <w:rFonts w:ascii="Times New Roman" w:hAnsi="Times New Roman" w:eastAsia="Times New Roman" w:cs="Times New Roman"/>
          <w:sz w:val="24"/>
          <w:szCs w:val="24"/>
          <w:lang w:eastAsia="ru-RU"/>
        </w:rPr>
        <w:t>_______________</w:t>
      </w:r>
    </w:p>
    <w:sectPr>
      <w:headerReference r:id="rId5" w:type="default"/>
      <w:headerReference r:id="rId6" w:type="even"/>
      <w:pgSz w:w="11906" w:h="16838"/>
      <w:pgMar w:top="1134" w:right="851" w:bottom="1134" w:left="1701" w:header="709" w:footer="709" w:gutter="0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CC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998967033"/>
      <w:docPartObj>
        <w:docPartGallery w:val="AutoText"/>
      </w:docPartObj>
    </w:sdtPr>
    <w:sdtContent>
      <w:p>
        <w:pPr>
          <w:pStyle w:val="8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>
    <w:pPr>
      <w:pStyle w:val="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C0"/>
    <w:rsid w:val="00056BF2"/>
    <w:rsid w:val="00363024"/>
    <w:rsid w:val="00826BC0"/>
    <w:rsid w:val="00AB28EF"/>
    <w:rsid w:val="00AC24DD"/>
    <w:rsid w:val="00BE6A9F"/>
    <w:rsid w:val="42B0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nhideWhenUsed="0" w:uiPriority="0" w:semiHidden="0" w:name="footnote text"/>
    <w:lsdException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nhideWhenUsed="0" w:uiPriority="0" w:semiHidden="0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footnote reference"/>
    <w:uiPriority w:val="0"/>
    <w:rPr>
      <w:vertAlign w:val="superscript"/>
    </w:rPr>
  </w:style>
  <w:style w:type="character" w:styleId="5">
    <w:name w:val="page number"/>
    <w:basedOn w:val="2"/>
    <w:uiPriority w:val="0"/>
  </w:style>
  <w:style w:type="paragraph" w:styleId="6">
    <w:name w:val="Balloon Text"/>
    <w:basedOn w:val="1"/>
    <w:link w:val="13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7">
    <w:name w:val="footnote text"/>
    <w:basedOn w:val="1"/>
    <w:link w:val="12"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eastAsia="ru-RU"/>
    </w:rPr>
  </w:style>
  <w:style w:type="paragraph" w:styleId="8">
    <w:name w:val="header"/>
    <w:basedOn w:val="1"/>
    <w:link w:val="11"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paragraph" w:styleId="9">
    <w:name w:val="footer"/>
    <w:basedOn w:val="1"/>
    <w:link w:val="10"/>
    <w:semiHidden/>
    <w:unhideWhenUsed/>
    <w:uiPriority w:val="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Нижний колонтитул Знак"/>
    <w:basedOn w:val="2"/>
    <w:link w:val="9"/>
    <w:semiHidden/>
    <w:uiPriority w:val="99"/>
  </w:style>
  <w:style w:type="character" w:customStyle="1" w:styleId="11">
    <w:name w:val="Верхний колонтитул Знак"/>
    <w:basedOn w:val="2"/>
    <w:link w:val="8"/>
    <w:qFormat/>
    <w:uiPriority w:val="99"/>
  </w:style>
  <w:style w:type="character" w:customStyle="1" w:styleId="12">
    <w:name w:val="Текст сноски Знак"/>
    <w:basedOn w:val="2"/>
    <w:link w:val="7"/>
    <w:uiPriority w:val="0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customStyle="1" w:styleId="13">
    <w:name w:val="Текст выноски Знак"/>
    <w:basedOn w:val="2"/>
    <w:link w:val="6"/>
    <w:semiHidden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*</Company>
  <Pages>3</Pages>
  <Words>793</Words>
  <Characters>4525</Characters>
  <Lines>37</Lines>
  <Paragraphs>10</Paragraphs>
  <TotalTime>3</TotalTime>
  <ScaleCrop>false</ScaleCrop>
  <LinksUpToDate>false</LinksUpToDate>
  <CharactersWithSpaces>5308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2015-09-24T11:01:00Z</dcterms:created>
  <dc:creator>Плетнёва Татьяна Васильевна</dc:creator>
  <cp:lastModifiedBy>YagodkaYV</cp:lastModifiedBy>
  <cp:lastPrinted>2015-09-25T03:05:00Z</cp:lastPrinted>
  <dcterms:modified xsi:type="dcterms:W3CDTF">2022-12-20T06:36:35Z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1049-11.2.0.11440</vt:lpwstr>
  </property>
  <property fmtid="{D5CDD505-2E9C-101B-9397-08002B2CF9AE}" pid="3" name="ICV">
    <vt:lpwstr>9988AB0B8D394B0EA8DAA60F5AD31DD7</vt:lpwstr>
  </property>
</Properties>
</file>