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ahoma" w:hAnsi="Tahoma" w:eastAsia="Tahoma"/>
          <w:sz w:val="20"/>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11 ноября 2013 г. N 1627</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"ПЕРЕВОД ЖИЛОГО ПОМЕЩЕНИЯ В НЕЖИЛОЕ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ПОМЕЩЕНИЕ И НЕЖИЛОГО ПОМЕЩЕНИЯ В ЖИЛОЕ ПОМЕЩЕНИЕ"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consultantplus://offline/ref=C08157790CBEA002430547619F5F60D2AEB5845213BDE1B1F7CB6F3672BE9425CB75D02F5DBA83373A9FB0ECAD6E3F14BE390DEE58F68A055B1ABA32h7a1J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consultantplus://offline/ref=C08157790CBEA002430547619F5F60D2AEB5845213BDE0B2F3CE6F3672BE9425CB75D02F5DBA83373A9FB0ECAD6E3F14BE390DEE58F68A055B1ABA32h7a1J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571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15.12.2015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consultantplus://offline/ref=C08157790CBEA002430547619F5F60D2AEB5845213BFE4B6F5C66F3672BE9425CB75D02F5DBA83373A9FB0ECAD6E3F14BE390DEE58F68A055B1ABA32h7a1J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1495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consultantplus://offline/ref=C08157790CBEA002430547619F5F60D2AEB5845213BEE7B7F3C96F3672BE9425CB75D02F5DBA83373A9FB0ECAD6E3F14BE390DEE58F68A055B1ABA32h7a1J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03.10.2016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consultantplus://offline/ref=C08157790CBEA002430547619F5F60D2AEB5845213B9E2B3F2C96F3672BE9425CB75D02F5DBA83373A9FB0ECAD6E3F14BE390DEE58F68A055B1ABA32h7a1J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1022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consultantplus://offline/ref=C08157790CBEA002430547619F5F60D2AEB5845213B8E2B5F7CC6F3672BE9425CB75D02F5DBA83373A9FB0ECAD6E3F14BE390DEE58F68A055B1ABA32h7a1J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06.08.2018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consultantplus://offline/ref=C08157790CBEA002430547619F5F60D2AEB5845213BAEBBFF4C86F3672BE9425CB75D02F5DBA83373A9FB0ECAD6E3F14BE390DEE58F68A055B1ABA32h7a1J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consultantplus://offline/ref=C08157790CBEA002430547619F5F60D2AEB5845213B5E1B0F0C86F3672BE9425CB75D02F5DBA83373A9FB0ECAD6E3F14BE390DEE58F68A055B1ABA32h7a1J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12.03.2019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consultantplus://offline/ref=C08157790CBEA002430547619F5F60D2AEB5845213B4E3B2F1C66F3672BE9425CB75D02F5DBA83373A9FB0ECAD6E3F14BE390DEE58F68A055B1ABA32h7a1J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08.07.2019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consultantplus://offline/ref=C08157790CBEA002430547619F5F60D2AEB5845213B4E7BFF1CA6F3672BE9425CB75D02F5DBA83373A9FB0ECAD6E3F14BE390DEE58F68A055B1ABA32h7a1J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578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01.07.2021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consultantplus://offline/ref=C08157790CBEA002430547619F5F60D2AEB5845210BEE6B6FFCD6F3672BE9425CB75D02F5DBA83373A9FB0ECAD6E3F14BE390DEE58F68A055B1ABA32h7a1J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20.06.2022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consultantplus://offline/ref=C08157790CBEA002430547619F5F60D2AEB5845210B8E4BEF6CD6F3672BE9425CB75D02F5DBA83373A9FB0ECAD6E3F14BE390DEE58F68A055B1ABA32h7a1J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567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consultantplus://offline/ref=C08157790CBEA002430547619F5F60D2AEB5845210BAE2B2F7C76F3672BE9425CB75D02F5DBA83373A9FB0ECAD6E3F14BE390DEE58F68A055B1ABA32h7a1J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consultantplus://offline/ref=C08157790CBEA0024305596C893337DDACBDDA5911B8E8E0AB9B69612DEE92708B35D67A1EFE8E3F3E94E4BDEC306647FE7200EF42EA8A04h4a6J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consultantplus://offline/ref=C08157790CBEA002430547619F5F60D2AEB5845210B8E0B1FFCB6F3672BE9425CB75D02F5DBA83373A9FB4EEAC6E3F14BE390DEE58F68A055B1ABA32h7a1J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"Перевод жилого помещения в нежилое помещение и нежилого помещения в жилое помещение".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consultantplus://offline/ref=C08157790CBEA002430547619F5F60D2AEB5845210B8E4BEF6CD6F3672BE9425CB75D02F5DBA83373A9FB0ECA06E3F14BE390DEE58F68A055B1ABA32h7a1J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Признать утратившим силу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consultantplus://offline/ref=C08157790CBEA002430547619F5F60D2AEB5845214B8E4B7FEC4323C7AE79827CC7A8F2A5AAB83343E81B0EFB6676B47hFa9J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 декабря 2010 года N 1971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Контроль за выполнением постановления возложить на первого заместителя главы Белоярского района Ойнеца А.В.</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8" w:name="_GoBack"/>
      <w:bookmarkEnd w:id="28"/>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11 ноября 2013 года N 1627</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6"/>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"ПЕРЕВОД ЖИЛОГО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ПОМЕЩЕНИЯ В НЕЖИЛОЕ ПОМЕЩЕНИЕ И НЕЖИЛОГО ПОМЕЩЕНИЯ В ЖИЛОЕ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consultantplus://offline/ref=C08157790CBEA002430547619F5F60D2AEB5845213BDE1B1F7CB6F3672BE9425CB75D02F5DBA83373A9FB0ECAD6E3F14BE390DEE58F68A055B1ABA32h7a1J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consultantplus://offline/ref=C08157790CBEA002430547619F5F60D2AEB5845213BDE0B2F3CE6F3672BE9425CB75D02F5DBA83373A9FB0ECAD6E3F14BE390DEE58F68A055B1ABA32h7a1J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571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15.12.2015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consultantplus://offline/ref=C08157790CBEA002430547619F5F60D2AEB5845213BFE4B6F5C66F3672BE9425CB75D02F5DBA83373A9FB0ECAD6E3F14BE390DEE58F68A055B1ABA32h7a1J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1495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consultantplus://offline/ref=C08157790CBEA002430547619F5F60D2AEB5845213BEE7B7F3C96F3672BE9425CB75D02F5DBA83373A9FB0ECAD6E3F14BE390DEE58F68A055B1ABA32h7a1J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03.10.2016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consultantplus://offline/ref=C08157790CBEA002430547619F5F60D2AEB5845213B9E2B3F2C96F3672BE9425CB75D02F5DBA83373A9FB0ECAD6E3F14BE390DEE58F68A055B1ABA32h7a1J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1022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consultantplus://offline/ref=C08157790CBEA002430547619F5F60D2AEB5845213B8E2B5F7CC6F3672BE9425CB75D02F5DBA83373A9FB0ECA16E3F14BE390DEE58F68A055B1ABA32h7a1J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359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06.08.2018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consultantplus://offline/ref=C08157790CBEA002430547619F5F60D2AEB5845213BAEBBFF4C86F3672BE9425CB75D02F5DBA83373A9FB0ECAD6E3F14BE390DEE58F68A055B1ABA32h7a1J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consultantplus://offline/ref=C08157790CBEA002430547619F5F60D2AEB5845213B5E1B0F0C86F3672BE9425CB75D02F5DBA83373A9FB0ECAD6E3F14BE390DEE58F68A055B1ABA32h7a1J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12.03.2019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consultantplus://offline/ref=C08157790CBEA002430547619F5F60D2AEB5845213B4E3B2F1C66F3672BE9425CB75D02F5DBA83373A9FB0ECAD6E3F14BE390DEE58F68A055B1ABA32h7a1J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179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08.07.2019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consultantplus://offline/ref=C08157790CBEA002430547619F5F60D2AEB5845213B4E7BFF1CA6F3672BE9425CB75D02F5DBA83373A9FB0ECAD6E3F14BE390DEE58F68A055B1ABA32h7a1J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578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01.07.2021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consultantplus://offline/ref=C08157790CBEA002430547619F5F60D2AEB5845210BEE6B6FFCD6F3672BE9425CB75D02F5DBA83373A9FB0ECAD6E3F14BE390DEE58F68A055B1ABA32h7a1J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20.06.2022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consultantplus://offline/ref=C08157790CBEA002430547619F5F60D2AEB5845210B8E4BEF6CD6F3672BE9425CB75D02F5DBA83373A9FB0EDA86E3F14BE390DEE58F68A055B1ABA32h7a1J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567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consultantplus://offline/ref=C08157790CBEA002430547619F5F60D2AEB5845210BAE2B2F7C76F3672BE9425CB75D02F5DBA83373A9FB0ECAE6E3F14BE390DEE58F68A055B1ABA32h7a1J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устанавливает порядок и стандарт предоставления муниципальной услуги (далее - муниципальная услуга), определяет срок и последовательность выполнения административных процедур (действий) управления жилищно-коммунального хозяйства администрации Белоярского района (далее - Управление) при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consultantplus://offline/ref=C08157790CBEA002430547619F5F60D2AEB5845210B8E4BEF6CD6F3672BE9425CB75D02F5DBA83373A9FB0EDAB6E3F14BE390DEE58F68A055B1ABA32h7a1J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предоставление муниципальной услуги являются собственники жилых, нежилых помещений или уполномоченные собственниками переводимых помещений лица, обратившиеся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consultantplus://offline/ref=C08157790CBEA002430547619F5F60D2AEB5845210B8E4BEF6CD6F3672BE9425CB75D02F5DBA83373A9FB0EDAE6E3F14BE390DEE58F68A055B1ABA32h7a1J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основе доверенности.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consultantplus://offline/ref=C08157790CBEA002430547619F5F60D2AEB5845213B9E2B3F2C96F3672BE9425CB75D02F5DBA83373A9FB0ECAF6E3F14BE390DEE58F68A055B1ABA32h7a1J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03.10.2016 N 1022)</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1" w:name="Par58"/>
      <w:bookmarkEnd w:id="1"/>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Управления: 628161, Тюменская область, Ханты-Мансийский автономный округ - Югра, город Белоярский, улица Центральная, 9,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62-110, 2-13-99.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e-mail: BoriskinaGN@admbel.ru, IvanovIV@admbel.ru.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приема заявителей специалистом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Выходной - суббота, воскресенье.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consultantplus://offline/ref=C08157790CBEA002430547619F5F60D2AEB5845210B8E4BEF6CD6F3672BE9425CB75D02F5DBA83373A9FB0EDAF6E3F14BE390DEE58F68A055B1ABA32h7a1J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филиала автономного учреждения "Многофункциональный центр Югры" в Белоярском районе (далее также -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consultantplus://offline/ref=C08157790CBEA002430547619F5F60D2AEB5845210B8E4BEF6CD6F3672BE9425CB75D02F5DBA83373A9FB0EEAF6E3F14BE390DEE58F68A055B1ABA32h7a1J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(консультирования по вопросам предоставления муниципальной услуги) 8 (34670) 22-500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www.admbel/mfc/.ru.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суббота: с 08-00 до 20-00;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2" w:name="Par79"/>
      <w:bookmarkEnd w:id="2"/>
      <w:r>
        <w:rPr>
          <w:rFonts w:hint="default"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Управление Федеральной службы государственной регистрации, кадастра и картографии по Ханты-Мансийскому автономному округу - Югре: 628162, г. Белоярский, ул. Центральная, дом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8(34670) 2-47-51.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www.to86.rosreestr.ru.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86_upr@rosreestr.ru;</w:t>
      </w:r>
    </w:p>
    <w:p>
      <w:pPr>
        <w:spacing w:before="160" w:beforeLines="0" w:afterLines="0"/>
        <w:ind w:firstLine="540"/>
        <w:rPr>
          <w:rFonts w:hint="default" w:ascii="Times New Roman" w:hAnsi="Times New Roman" w:cs="Times New Roman"/>
          <w:sz w:val="24"/>
          <w:szCs w:val="24"/>
        </w:rPr>
      </w:pPr>
      <w:bookmarkStart w:id="3" w:name="Par84"/>
      <w:bookmarkEnd w:id="3"/>
      <w:r>
        <w:rPr>
          <w:rFonts w:hint="default" w:ascii="Times New Roman" w:hAnsi="Times New Roman" w:cs="Times New Roman"/>
          <w:sz w:val="24"/>
          <w:szCs w:val="24"/>
        </w:rPr>
        <w:t>б) казенное учреждение Ханты-Мансийского автономного округа - Югры "Центр имущественных отношений": 628012, г. Ханты-Мансийск, улица Коминтерна, дом 23.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 32-38-04, 32-14-44, 32-24-25.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fondim86@mail.ru.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consultantplus://offline/ref=C08157790CBEA002430547619F5F60D2AEB5845210B8E4BEF6CD6F3672BE9425CB75D02F5DBA83373A9FB0EEA06E3F14BE390DEE58F68A055B1ABA32h7a1J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consultantplus://offline/ref=C08157790CBEA002430547619F5F60D2AEB5845213B9E2B3F2C96F3672BE9425CB75D02F5DBA83373A9FB0EDA96E3F14BE390DEE58F68A055B1ABA32h7a1J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03.10.2016 N 1022)</w:t>
      </w:r>
    </w:p>
    <w:p>
      <w:pPr>
        <w:spacing w:before="160" w:beforeLines="0" w:afterLines="0"/>
        <w:ind w:firstLine="540"/>
        <w:rPr>
          <w:rFonts w:hint="default" w:ascii="Times New Roman" w:hAnsi="Times New Roman" w:cs="Times New Roman"/>
          <w:sz w:val="24"/>
          <w:szCs w:val="24"/>
        </w:rPr>
      </w:pPr>
      <w:bookmarkStart w:id="4" w:name="Par89"/>
      <w:bookmarkEnd w:id="4"/>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информационном портале органов местного самоуправления Белоярского района www.admbel.ru (далее - официальный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устной (при личном общении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Управлении либо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5" w:name="Par104"/>
      <w:bookmarkEnd w:id="5"/>
      <w:r>
        <w:rPr>
          <w:rFonts w:hint="default"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Управления и его структурных подразделений, предоставляющих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Par570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 Управления,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2.1. Наименование муниципальной услуги: перевод жилого помещения в нежилое помещение и нежилого помещения в жилое помещение.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consultantplus://offline/ref=C08157790CBEA002430547619F5F60D2AEB5845210BAE2B2F7C76F3672BE9425CB75D02F5DBA83373A9FB0ECAE6E3F14BE390DEE58F68A055B1ABA32h7a1J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17.01.2023 N 15)</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 предоставляющего муниципальную услугу.</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consultantplus://offline/ref=C08157790CBEA002430547619F5F60D2AEB5845210B8E4BEF6CD6F3672BE9425CB75D02F5DBA83373A9FB0EFAB6E3F14BE390DEE58F68A055B1ABA32h7a1J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Муниципальную услугу предоставляет управление жилищно-коммунального хозяйства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consultantplus://offline/ref=C08157790CBEA002430547619F5F60D2AEB5845210B8E4BEF6CD6F3672BE9425CB75D02F5DBA83373A9FB0EFAD6E3F14BE390DEE58F68A055B1ABA32h7a1J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consultantplus://offline/ref=C08157790CBEA002430547619F5F60D2AEB5845210B8E4BEF6CD6F3672BE9425CB75D02F5DBA83373A9FB0EFAF6E3F14BE390DEE58F68A055B1ABA32h7a1J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филиал автономного учреждения "Многофункциональный центр Югры" в Белоярском районе, направить заявление посредством Единого 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consultantplus://offline/ref=C08157790CBEA002430547619F5F60D2AEB5845210B8E4BEF6CD6F3672BE9425CB75D02F5DBA83373A9FB0EFA06E3F14BE390DEE58F68A055B1ABA32h7a1J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Управление осуществляет межведомственное информационное взаимодействие со следующими органами и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Управление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Казенное учреждение Ханты-Мансийского автономного округа - Югры "Центр имущественных отношений" (далее - Центр имущественных отношений).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consultantplus://offline/ref=C08157790CBEA002430547619F5F60D2AEB5845210B8E4BEF6CD6F3672BE9425CB75D02F5DBA83373A9FB0E8A86E3F14BE390DEE58F68A055B1ABA32h7a1J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consultantplus://offline/ref=C08157790CBEA0024305596C893337DDACBDDA5911B8E8E0AB9B69612DEE92708B35D67816F5DA677ECABDEEAC7B6B46E46E00EEh5aFJ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consultantplus://offline/ref=C08157790CBEA002430547619F5F60D2AEB5845210BEE0B2F1C86F3672BE9425CB75D02F5DBA83373A9FB0EDAC6E3F14BE390DEE58F68A055B1ABA32h7a1J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consultantplus://offline/ref=C08157790CBEA002430547619F5F60D2AEB5845213B9E2B3F2C96F3672BE9425CB75D02F5DBA83373A9FB0EEAA6E3F14BE390DEE58F68A055B1ABA32h7a1J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03.10.2016 N 1022)</w:t>
      </w:r>
    </w:p>
    <w:p>
      <w:pPr>
        <w:spacing w:before="160" w:beforeLines="0" w:afterLines="0"/>
        <w:ind w:firstLine="540"/>
        <w:outlineLvl w:val="2"/>
        <w:rPr>
          <w:rFonts w:hint="default" w:ascii="Times New Roman" w:hAnsi="Times New Roman" w:cs="Times New Roman"/>
          <w:b/>
          <w:sz w:val="24"/>
          <w:szCs w:val="24"/>
        </w:rPr>
      </w:pPr>
      <w:bookmarkStart w:id="6" w:name="Par133"/>
      <w:bookmarkEnd w:id="6"/>
      <w:r>
        <w:rPr>
          <w:rFonts w:hint="default" w:ascii="Times New Roman" w:hAnsi="Times New Roman" w:cs="Times New Roman"/>
          <w:b/>
          <w:sz w:val="24"/>
          <w:szCs w:val="24"/>
        </w:rPr>
        <w:t>2.3. Описание результата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consultantplus://offline/ref=C08157790CBEA002430547619F5F60D2AEB5845210B8E4BEF6CD6F3672BE9425CB75D02F5DBA83373A9FB0E8AB6E3F14BE390DEE58F68A055B1ABA32h7a1J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направление (выдача) заявителю решения о переводе или об отказе в переводе жилого помещения в нежилое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направление (выдача) заявителю решения о переводе или об отказе в переводе нежилого помещения в жилое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Решение о предоставлении муниципальной услуги оформляется в форме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consultantplus://offline/ref=C08157790CBEA0024305596C893337DDADBBDA5C11B6B5EAA3C265632AE1CD678C7CDA7B1EFE8F3631CBE1A8FD686941E46C03F25EE888h0a5J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уведомления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переводе (отказе в переводе) жилого (нежилого) помещения в нежилое (жилое) помещение утвержденного Постановлением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consultantplus://offline/ref=C08157790CBEA002430547619F5F60D2AEB5845210B8E4BEF6CD6F3672BE9425CB75D02F5DBA83373A9FB0E8AD6E3F14BE390DEE58F68A055B1ABA32h7a1J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принятия решения о переводе или отказе в переводе помещения - не позднее чем через 45 дней со дня предоставления в Управление документов, обязанность по предоставлению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срок принятия решения о переводе или отказе в переводе помещения входит: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приема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формирования и направления межведомственных запросов в органы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рассмотрения представленных документов и принятия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через МФЦ срок принятия решения о переводе или отказе в переводе помещения исчисляется со дня передачи МФЦ документов заявителя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 переводе или отказе в переводе помещения выдается или направляется по адресу, указанному в заявлении,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предоставления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7 подпункта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через МФЦ результат предоставления муниципальной услуги, направляется в МФЦ, если иной способ его получения не указан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consultantplus://offline/ref=C08157790CBEA002430547619F5F60D2AEB5845210B8E4BEF6CD6F3672BE9425CB75D02F5DBA83373A9FB0E8AF6E3F14BE390DEE58F68A055B1ABA32h7a1J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в региональной информационной системе "Портал государственных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consultantplus://offline/ref=C08157790CBEA002430547619F5F60D2AEB5845210B8E4BEF6CD6F3672BE9425CB75D02F5DBA83373A9FB0EAA86E3F14BE390DEE58F68A055B1ABA32h7a1J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outlineLvl w:val="2"/>
        <w:rPr>
          <w:rFonts w:hint="default" w:ascii="Times New Roman" w:hAnsi="Times New Roman" w:cs="Times New Roman"/>
          <w:b/>
          <w:sz w:val="24"/>
          <w:szCs w:val="24"/>
        </w:rPr>
      </w:pPr>
      <w:bookmarkStart w:id="7" w:name="Par156"/>
      <w:bookmarkEnd w:id="7"/>
      <w:r>
        <w:rPr>
          <w:rFonts w:hint="default" w:ascii="Times New Roman" w:hAnsi="Times New Roman" w:cs="Times New Roman"/>
          <w:b/>
          <w:sz w:val="24"/>
          <w:szCs w:val="24"/>
        </w:rPr>
        <w:t>2.6.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8" w:name="Par157"/>
      <w:bookmarkEnd w:id="8"/>
      <w:r>
        <w:rPr>
          <w:rFonts w:hint="default" w:ascii="Times New Roman" w:hAnsi="Times New Roman" w:cs="Times New Roman"/>
          <w:sz w:val="24"/>
          <w:szCs w:val="24"/>
        </w:rPr>
        <w:t>2.6.1. Для предоставления муниципальной услуги необходимы:</w:t>
      </w:r>
    </w:p>
    <w:p>
      <w:pPr>
        <w:spacing w:before="160" w:beforeLines="0" w:afterLines="0"/>
        <w:ind w:firstLine="540"/>
        <w:rPr>
          <w:rFonts w:hint="default" w:ascii="Times New Roman" w:hAnsi="Times New Roman" w:cs="Times New Roman"/>
          <w:sz w:val="24"/>
          <w:szCs w:val="24"/>
        </w:rPr>
      </w:pPr>
      <w:bookmarkStart w:id="9" w:name="Par158"/>
      <w:bookmarkEnd w:id="9"/>
      <w:r>
        <w:rPr>
          <w:rFonts w:hint="default" w:ascii="Times New Roman" w:hAnsi="Times New Roman" w:cs="Times New Roman"/>
          <w:sz w:val="24"/>
          <w:szCs w:val="24"/>
        </w:rPr>
        <w:t>1) заявление о переводе помещения;</w:t>
      </w:r>
    </w:p>
    <w:p>
      <w:pPr>
        <w:spacing w:before="160" w:beforeLines="0" w:afterLines="0"/>
        <w:ind w:firstLine="540"/>
        <w:rPr>
          <w:rFonts w:hint="default" w:ascii="Times New Roman" w:hAnsi="Times New Roman" w:cs="Times New Roman"/>
          <w:sz w:val="24"/>
          <w:szCs w:val="24"/>
        </w:rPr>
      </w:pPr>
      <w:bookmarkStart w:id="10" w:name="Par159"/>
      <w:bookmarkEnd w:id="10"/>
      <w:r>
        <w:rPr>
          <w:rFonts w:hint="default"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pPr>
        <w:spacing w:before="160" w:beforeLines="0" w:afterLines="0"/>
        <w:ind w:firstLine="540"/>
        <w:rPr>
          <w:rFonts w:hint="default" w:ascii="Times New Roman" w:hAnsi="Times New Roman" w:cs="Times New Roman"/>
          <w:sz w:val="24"/>
          <w:szCs w:val="24"/>
        </w:rPr>
      </w:pPr>
      <w:bookmarkStart w:id="11" w:name="Par160"/>
      <w:bookmarkEnd w:id="11"/>
      <w:r>
        <w:rPr>
          <w:rFonts w:hint="default"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spacing w:before="160" w:beforeLines="0" w:afterLines="0"/>
        <w:ind w:firstLine="540"/>
        <w:rPr>
          <w:rFonts w:hint="default" w:ascii="Times New Roman" w:hAnsi="Times New Roman" w:cs="Times New Roman"/>
          <w:sz w:val="24"/>
          <w:szCs w:val="24"/>
        </w:rPr>
      </w:pPr>
      <w:bookmarkStart w:id="12" w:name="Par161"/>
      <w:bookmarkEnd w:id="12"/>
      <w:r>
        <w:rPr>
          <w:rFonts w:hint="default" w:ascii="Times New Roman" w:hAnsi="Times New Roman" w:cs="Times New Roman"/>
          <w:sz w:val="24"/>
          <w:szCs w:val="24"/>
        </w:rPr>
        <w:t>4) поэтажный план дома, в котором находится переводимое помещение;</w:t>
      </w:r>
    </w:p>
    <w:p>
      <w:pPr>
        <w:spacing w:before="160" w:beforeLines="0" w:afterLines="0"/>
        <w:ind w:firstLine="540"/>
        <w:rPr>
          <w:rFonts w:hint="default" w:ascii="Times New Roman" w:hAnsi="Times New Roman" w:cs="Times New Roman"/>
          <w:sz w:val="24"/>
          <w:szCs w:val="24"/>
        </w:rPr>
      </w:pPr>
      <w:bookmarkStart w:id="13" w:name="Par162"/>
      <w:bookmarkEnd w:id="13"/>
      <w:r>
        <w:rPr>
          <w:rFonts w:hint="default"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spacing w:before="160" w:beforeLines="0" w:afterLines="0"/>
        <w:ind w:firstLine="540"/>
        <w:rPr>
          <w:rFonts w:hint="default" w:ascii="Times New Roman" w:hAnsi="Times New Roman" w:cs="Times New Roman"/>
          <w:sz w:val="24"/>
          <w:szCs w:val="24"/>
        </w:rPr>
      </w:pPr>
      <w:bookmarkStart w:id="14" w:name="Par163"/>
      <w:bookmarkEnd w:id="14"/>
      <w:r>
        <w:rPr>
          <w:rFonts w:hint="default"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6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consultantplus://offline/ref=C08157790CBEA002430547619F5F60D2AEB5845213B4E7BFF1CA6F3672BE9425CB75D02F5DBA83373A9FB0ECAE6E3F14BE390DEE58F68A055B1ABA32h7a1J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08.07.2019 N 578)</w:t>
      </w:r>
    </w:p>
    <w:p>
      <w:pPr>
        <w:spacing w:before="160" w:beforeLines="0" w:afterLines="0"/>
        <w:ind w:firstLine="540"/>
        <w:rPr>
          <w:rFonts w:hint="default" w:ascii="Times New Roman" w:hAnsi="Times New Roman" w:cs="Times New Roman"/>
          <w:sz w:val="24"/>
          <w:szCs w:val="24"/>
        </w:rPr>
      </w:pPr>
      <w:bookmarkStart w:id="15" w:name="Par165"/>
      <w:bookmarkEnd w:id="15"/>
      <w:r>
        <w:rPr>
          <w:rFonts w:hint="default"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7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consultantplus://offline/ref=C08157790CBEA002430547619F5F60D2AEB5845213B4E7BFF1CA6F3672BE9425CB75D02F5DBA83373A9FB0ECA06E3F14BE390DEE58F68A055B1ABA32h7a1J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08.07.2019 N 578)</w:t>
      </w:r>
    </w:p>
    <w:p>
      <w:pPr>
        <w:spacing w:before="160" w:beforeLines="0" w:afterLines="0"/>
        <w:ind w:firstLine="540"/>
        <w:rPr>
          <w:rFonts w:hint="default" w:ascii="Times New Roman" w:hAnsi="Times New Roman" w:cs="Times New Roman"/>
          <w:sz w:val="24"/>
          <w:szCs w:val="24"/>
        </w:rPr>
      </w:pPr>
      <w:bookmarkStart w:id="16" w:name="Par167"/>
      <w:bookmarkEnd w:id="16"/>
      <w:r>
        <w:rPr>
          <w:rFonts w:hint="default" w:ascii="Times New Roman" w:hAnsi="Times New Roman" w:cs="Times New Roman"/>
          <w:sz w:val="24"/>
          <w:szCs w:val="24"/>
        </w:rPr>
        <w:t xml:space="preserve">2.6.2. Заявитель вправе не представлять документы,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Для рассмотрения заявления о переводе помещения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поэтажный план дома, в котором находится переводимое помещение.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и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7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предоставляются заявителем в Управление или МФЦ самостоятельно.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consultantplus://offline/ref=C08157790CBEA002430547619F5F60D2AEB5845213B4E7BFF1CA6F3672BE9425CB75D02F5DBA83373A9FB0ECA16E3F14BE390DEE58F68A055B1ABA32h7a1J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08.07.2019 N 578)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подготовки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заявителю необходимо обратиться в проектную организацию, имеющую разрешение и право заниматься данной деятельностью.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Общее собрание собственников помещений в многоквартирном доме по вопросу перевода жилого помещения в нежилое проводится в порядке,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consultantplus://offline/ref=C08157790CBEA0024305596C893337DDACBCDF5B15BCE8E0AB9B69612DEE92708B35D67A1EFE8D363C94E4BDEC306647FE7200EF42EA8A04h4a6J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статьями 44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consultantplus://offline/ref=C08157790CBEA0024305596C893337DDACBCDF5B15BCE8E0AB9B69612DEE92708B35D67A1EFE8D323A94E4BDEC306647FE7200EF42EA8A04h4a6J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consultantplus://offline/ref=C08157790CBEA002430547619F5F60D2AEB5845213B4E7BFF1CA6F3672BE9425CB75D02F5DBA83373A9FB0EDA96E3F14BE390DEE58F68A055B1ABA32h7a1J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08.07.2019 N 578)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Согласие каждого собственника всех помещений, примыкающих к переводимому жилому помещению, на перевод жилого помещения в нежилое оформляется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consultantplus://offline/ref=C08157790CBEA0024305596C893337DDACBCDF5B15BCE8E0AB9B69612DEE92708B35D67319FB85626BDBE5E1AA617545F97202EC5EhEaBJ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2.2 статьи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РФ.</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consultantplus://offline/ref=C08157790CBEA002430547619F5F60D2AEB5845213B4E7BFF1CA6F3672BE9425CB75D02F5DBA83373A9FB0EDAB6E3F14BE390DEE58F68A055B1ABA32h7a1J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08.07.2019 N 578)</w:t>
      </w:r>
    </w:p>
    <w:p>
      <w:pPr>
        <w:spacing w:before="160" w:beforeLines="0" w:afterLines="0"/>
        <w:ind w:firstLine="540"/>
        <w:rPr>
          <w:rFonts w:hint="default" w:ascii="Times New Roman" w:hAnsi="Times New Roman" w:cs="Times New Roman"/>
          <w:sz w:val="24"/>
          <w:szCs w:val="24"/>
        </w:rPr>
      </w:pPr>
      <w:bookmarkStart w:id="17" w:name="Par178"/>
      <w:bookmarkEnd w:id="17"/>
      <w:r>
        <w:rPr>
          <w:rFonts w:hint="default" w:ascii="Times New Roman" w:hAnsi="Times New Roman" w:cs="Times New Roman"/>
          <w:sz w:val="24"/>
          <w:szCs w:val="24"/>
        </w:rPr>
        <w:t xml:space="preserve">2.6.3.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Центр имущественных отношений (способы получения информации о месте нахождения и графике работы организации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"б" подпункта 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consultantplus://offline/ref=C08157790CBEA002430547619F5F60D2AEB5845210B8E4BEF6CD6F3672BE9425CB75D02F5DBA83373A9FB0EAAC6E3F14BE390DEE58F68A055B1ABA32h7a1J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bookmarkStart w:id="18" w:name="Par180"/>
      <w:bookmarkEnd w:id="18"/>
      <w:r>
        <w:rPr>
          <w:rFonts w:hint="default" w:ascii="Times New Roman" w:hAnsi="Times New Roman" w:cs="Times New Roman"/>
          <w:sz w:val="24"/>
          <w:szCs w:val="24"/>
        </w:rPr>
        <w:t>2.6.4.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предоставляется заявителем в свободной форме или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Par570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N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прилагаемые к заявлению о переустройстве и (или) перепланировки помещений, представляемые в электронной форме, направляются в следующих форматах: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doc, docx, odt - для документов с текстовым содержанием, не включающим формулы;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"черно-белый" (при отсутствии в документе графических изображений и (или)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consultantplus://offline/ref=C08157790CBEA002430547619F5F60D2AEB5845210B8E4BEF6CD6F3672BE9425CB75D02F5DBA83373A9FB0EAAE6E3F14BE390DEE58F68A055B1ABA32h7a1J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Способы подачи документов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почте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Единого и регионального порталов.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заполняет форму указанного уведомления с использованием интерактивной формы в электронном виде.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consultantplus://offline/ref=C08157790CBEA002430547619F5F60D2AEB5845210B8E4BEF6CD6F3672BE9425CB75D02F5DBA83373A9FB0E4A96E3F14BE390DEE58F68A055B1ABA32h7a1J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2.6.6.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2.6.7. Орган, предоставляющий муниципальную услугу, обязан соблюдать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consultantplus://offline/ref=C08157790CBEA0024305596C893337DDACBDDA5911B8E8E0AB9B69612DEE92708B35D6781BF5DA677ECABDEEAC7B6B46E46E00EEh5aFJ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consultantplus://offline/ref=C08157790CBEA002430547619F5F60D2AEB5845210BAE2B2F7C76F3672BE9425CB75D02F5DBA83373A9FB0ECA06E3F14BE390DEE58F68A055B1ABA32h7a1J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17.01.2023 N 15)</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2.6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consultantplus://offline/ref=C08157790CBEA002430547619F5F60D2AEB5845213B9E2B3F2C96F3672BE9425CB75D02F5DBA83373A9FB0E8AF6E3F14BE390DEE58F68A055B1ABA32h7a1J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03.10.2016 N 1022)</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 или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pPr>
        <w:spacing w:before="160" w:beforeLines="0" w:afterLines="0"/>
        <w:ind w:firstLine="540"/>
        <w:rPr>
          <w:rFonts w:hint="default" w:ascii="Times New Roman" w:hAnsi="Times New Roman" w:cs="Times New Roman"/>
          <w:sz w:val="24"/>
          <w:szCs w:val="24"/>
        </w:rPr>
      </w:pPr>
      <w:bookmarkStart w:id="19" w:name="Par209"/>
      <w:bookmarkEnd w:id="19"/>
      <w:r>
        <w:rPr>
          <w:rFonts w:hint="default" w:ascii="Times New Roman" w:hAnsi="Times New Roman" w:cs="Times New Roman"/>
          <w:sz w:val="24"/>
          <w:szCs w:val="24"/>
        </w:rPr>
        <w:t>2.8.2. Отказ в переводе жилого помещения в нежилое помещение или нежилого помещения в жилое помещение допускается в случае: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непредставления документов, обязанность по предоставлению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поступления в Управление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в ненадлежащий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несоблюдения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consultantplus://offline/ref=C08157790CBEA0024305596C893337DDACBCDF5B15BCE8E0AB9B69612DEE92708B35D67A1EFE8F303D94E4BDEC306647FE7200EF42EA8A04h4a6J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22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 условий перевода;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consultantplus://offline/ref=C08157790CBEA002430547619F5F60D2AEB5845213B4E3B2F1C66F3672BE9425CB75D02F5DBA83373A9FB0ECA06E3F14BE390DEE58F68A055B1ABA32h7a1J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179)</w:t>
      </w:r>
    </w:p>
    <w:p>
      <w:pPr>
        <w:spacing w:before="160" w:beforeLines="0" w:afterLines="0"/>
        <w:ind w:firstLine="540"/>
        <w:outlineLvl w:val="2"/>
        <w:rPr>
          <w:rFonts w:hint="default" w:ascii="Times New Roman" w:hAnsi="Times New Roman" w:cs="Times New Roman"/>
          <w:b/>
          <w:sz w:val="24"/>
          <w:szCs w:val="24"/>
        </w:rPr>
      </w:pPr>
      <w:bookmarkStart w:id="20" w:name="Par216"/>
      <w:bookmarkEnd w:id="20"/>
      <w:r>
        <w:rPr>
          <w:rFonts w:hint="default"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Порядок и размер платы за предоставление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определяется соглашением заявителя и организации, предоставляющей эту услугу.</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Запрос заявителя о предоставлении муниципальной услуги, представленный в Управление, подлежит регистрации специалистом Управления, ответственным за прием и регистрацию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bookmarkStart w:id="21" w:name="Par227"/>
      <w:bookmarkEnd w:id="21"/>
      <w:r>
        <w:rPr>
          <w:rFonts w:hint="default" w:ascii="Times New Roman" w:hAnsi="Times New Roman" w:cs="Times New Roman"/>
          <w:sz w:val="24"/>
          <w:szCs w:val="24"/>
        </w:rPr>
        <w:t>2.13.1.1. Запрос заявителя о предоставлении муниципальной услуги, при личном обращении, подлежит регистрации в течение 15 минут.</w:t>
      </w:r>
    </w:p>
    <w:p>
      <w:pPr>
        <w:spacing w:before="160" w:beforeLines="0" w:afterLines="0"/>
        <w:ind w:firstLine="540"/>
        <w:rPr>
          <w:rFonts w:hint="default" w:ascii="Times New Roman" w:hAnsi="Times New Roman" w:cs="Times New Roman"/>
          <w:sz w:val="24"/>
          <w:szCs w:val="24"/>
        </w:rPr>
      </w:pPr>
      <w:bookmarkStart w:id="22" w:name="Par228"/>
      <w:bookmarkEnd w:id="22"/>
      <w:r>
        <w:rPr>
          <w:rFonts w:hint="default" w:ascii="Times New Roman" w:hAnsi="Times New Roman" w:cs="Times New Roman"/>
          <w:sz w:val="24"/>
          <w:szCs w:val="24"/>
        </w:rPr>
        <w:t>2.13.1.2. Запрос заявителя о предоставлении муниципальной услуги, поступивший посредством почтовой связи регистрируется в день поступления в орган, предоставляющий муниципальную услугу.</w:t>
      </w:r>
    </w:p>
    <w:p>
      <w:pPr>
        <w:spacing w:before="160" w:beforeLines="0" w:afterLines="0"/>
        <w:ind w:firstLine="540"/>
        <w:rPr>
          <w:rFonts w:hint="default" w:ascii="Times New Roman" w:hAnsi="Times New Roman" w:cs="Times New Roman"/>
          <w:sz w:val="24"/>
          <w:szCs w:val="24"/>
        </w:rPr>
      </w:pPr>
      <w:bookmarkStart w:id="23" w:name="Par229"/>
      <w:bookmarkEnd w:id="23"/>
      <w:r>
        <w:rPr>
          <w:rFonts w:hint="default" w:ascii="Times New Roman" w:hAnsi="Times New Roman" w:cs="Times New Roman"/>
          <w:sz w:val="24"/>
          <w:szCs w:val="24"/>
        </w:rPr>
        <w:t>2.13.1.3. Запрос заявителя о предоставлении муниципальной услуги, поступивший посредством Единого портала и регионального портала регистрируется в день поступления заявления,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направляется электронное сообщение о поступлении заявления.</w:t>
      </w:r>
    </w:p>
    <w:p>
      <w:pPr>
        <w:spacing w:before="160" w:beforeLines="0" w:afterLines="0"/>
        <w:ind w:firstLine="540"/>
        <w:rPr>
          <w:rFonts w:hint="default" w:ascii="Times New Roman" w:hAnsi="Times New Roman" w:cs="Times New Roman"/>
          <w:sz w:val="24"/>
          <w:szCs w:val="24"/>
        </w:rPr>
      </w:pPr>
      <w:bookmarkStart w:id="24" w:name="Par231"/>
      <w:bookmarkEnd w:id="24"/>
      <w:r>
        <w:rPr>
          <w:rFonts w:hint="default" w:ascii="Times New Roman" w:hAnsi="Times New Roman" w:cs="Times New Roman"/>
          <w:sz w:val="24"/>
          <w:szCs w:val="24"/>
        </w:rPr>
        <w:t>2.13.1.4. Запрос заявителя о предоставлении муниципальной услуги, поступивший через МФЦ, регистрируется Управлением в день поступления от МФЦ,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2.13.2. Запросы,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2.13.1.1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2.13.1.2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2.13.1.4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 в случае отсутствия автоматической регистрации запросов поступивших на Единый или региональный порталы, указанных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в пункте 2.13.1.3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регистрируется в журнале регистрации заявлений в приемной главы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consultantplus://offline/ref=C08157790CBEA002430547619F5F60D2AEB5845210B8E4BEF6CD6F3672BE9425CB75D02F5DBA83373A9FB0E4AF6E3F14BE390DEE58F68A055B1ABA32h7a1J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consultantplus://offline/ref=C08157790CBEA002430547619F5F60D2AEB5845210B8E4BEF6CD6F3672BE9425CB75D02F5DBA83373A9FB0E5AE6E3F14BE390DEE58F68A055B1ABA32h7a1J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1.3.9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consultantplus://offline/ref=C08157790CBEA0024305596C893337DDA9B6D95B1BBBE8E0AB9B69612DEE92708B35D67A1EFE8E373894E4BDEC306647FE7200EF42EA8A04h4a6J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consultantplus://offline/ref=C08157790CBEA0024305596C893337DDA9B6D95B1BBBE8E0AB9B69612DEE92708B35D67A1EFE8E353294E4BDEC306647FE7200EF42EA8A04h4a6J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consultantplus://offline/ref=C08157790CBEA002430547619F5F60D2AEB5845213BEE7B7F3C96F3672BE9425CB75D02F5DBA83373A9FB0ECAD6E3F14BE390DEE58F68A055B1ABA32h7a1J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527)</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2.15. Показатели доступности и качества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Управления,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 Заявитель предоставляет документы в Управление непосредственно или через МФЦ, в соответствии с заключенным соглашением между МФЦ и администрацией Белоярского района о взаимодействии.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МФЦ осуществляется по принципу "одного окна".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электронной форме через Единый и региональный порталы с использованием электронных документов, подписанных электронной подписью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consultantplus://offline/ref=C08157790CBEA0024305596C893337DDACBDDF571ABAE8E0AB9B69612DEE927099358E761CFA90363981B2ECAAh6a6J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апреля 2011 года N 63-ФЗ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заполняет форму указанного уведомления с использованием интерактивной формы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Обращение заявителя в Управление указанным способом обеспечивает возможность направления и получение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подписью в порядке, предусмотренном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Управление по выбору заявителя обязано направить результат предоставления муниципальной услуги в форме электронного документа посредством Единого или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2.16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consultantplus://offline/ref=C08157790CBEA002430547619F5F60D2AEB5845210B8E4BEF6CD6F3672BE9425CB75D02F5DBA83373A9FB0E5AF6E3F14BE390DEE58F68A055B1ABA32h7a1J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consultantplus://offline/ref=C08157790CBEA002430547619F5F60D2AEB5845213BDE1B1F7CB6F3672BE9425CB75D02F5DBA83373A9FB0ECAE6E3F14BE390DEE58F68A055B1ABA32h7a1J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26.02.2014 N 239)</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о предоставлении муниципальной услуги и необходимых документов;;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consultantplus://offline/ref=C08157790CBEA002430547619F5F60D2AEB5845210B8E4BEF6CD6F3672BE9425CB75D02F5DBA83373A9FB1ECAF6E3F14BE390DEE58F68A055B1ABA32h7a1J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выдача (направление)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2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администрацию Белоярского района заявления о предоставлении муниципальной услуги, в том числе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администрации Белоярского района, предоставленного заявителем лично в администрацию Белоярского района, поступившего посредством Единого и регионального порталов, - специалист администрации Белоярского района (далее - специалист), ответственный за регистрацию корреспонденции в приемной главы Белоярского района. После регистрации и визирования заявления главой Белоярского района или лицом, исполняющим обязанности главы Белоярского района, начальник Управления передает заявление и документы специалисту,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через МФЦ - специалист 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consultantplus://offline/ref=C08157790CBEA002430547619F5F60D2AEB5845210B8E4BEF6CD6F3672BE9425CB75D02F5DBA83373A9FB1ECA06E3F14BE390DEE58F68A055B1ABA32h7a1J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лично специалист Управления регистрирует заявление о предоставлении муниципальной услуги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consultantplus://offline/ref=C08157790CBEA002430547619F5F60D2AEB5845210B8E4BEF6CD6F3672BE9425CB75D02F5DBA83373A9FB1EDA86E3F14BE390DEE58F68A055B1ABA32h7a1J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по почте специалист Управления регистрирует заявление о предоставлении муниципальной услуги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consultantplus://offline/ref=C08157790CBEA002430547619F5F60D2AEB5845210B8E4BEF6CD6F3672BE9425CB75D02F5DBA83373A9FB1EDAA6E3F14BE390DEE58F68A055B1ABA32h7a1J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и регионального порталов специалист Управления направляет заявителю электронное сообщение о поступлении заявления, а в случае отсутствия автоматической регистрации, регистрирует заявление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consultantplus://offline/ref=C08157790CBEA002430547619F5F60D2AEB5845210B8E4BEF6CD6F3672BE9425CB75D02F5DBA83373A9FB1EDAC6E3F14BE390DEE58F68A055B1ABA32h7a1J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Зарегистрированное специалистом заявление о предоставлении муниципальной услуги с приложениями передается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заявление о предоставлении муниципальной услуги с приложением необходимых документов подано через МФЦ, то заявление с приложениями передается в Управление.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consultantplus://offline/ref=C08157790CBEA002430547619F5F60D2AEB5845210B8E4BEF6CD6F3672BE9425CB75D02F5DBA83373A9FB1EDAD6E3F14BE390DEE58F68A055B1ABA32h7a1J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подавшему заявление в лично,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составляет 15 минут. Регистрация заявления о предоставлении муниципальной услуги в течение 1 рабочего дня с момента поступления специалисту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3.2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consultantplus://offline/ref=C08157790CBEA002430547619F5F60D2AEB5845213B9E2B3F2C96F3672BE9425CB75D02F5DBA83373A9FB0E5A96E3F14BE390DEE58F68A055B1ABA32h7a1J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03.10.2016 N 1022)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Управления,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- 12 календарных дней со дня поступления зарегистрированного заявления специалисту Управления,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consultantplus://offline/ref=C08157790CBEA002430547619F5F60D2AEB5845213B9E2B3F2C96F3672BE9425CB75D02F5DBA83373A9FB1ECAE6E3F14BE390DEE58F68A055B1ABA32h7a1J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03.10.2016 N 1022)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перевода помещения. Максимальный срок, в течение которого заявитель должен представить документы и (или) информацию - в течение 15 рабочих дней со дня направления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consultantplus://offline/ref=C08157790CBEA002430547619F5F60D2AEB5845210B8E4BEF6CD6F3672BE9425CB75D02F5DBA83373A9FB1EDA16E3F14BE390DEE58F68A055B1ABA32h7a1J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перевода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и (или) информация, необходимые для перевода помещения, дополнительно предоставленные заявителем в соответствии с уведомлением.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Управления регистрирует ответ на запрос, полученный по почте, в электронном документообороте;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Управления,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Управления, ответственным за предоставление муниципальной услуги, и отображаются в описи поступивших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ответа на межведомственный запрос по почте специалист Управления передает зарегистрированный ответ на межведомственный запрос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consultantplus://offline/ref=C08157790CBEA002430547619F5F60D2AEB5845210B8E4BEF6CD6F3672BE9425CB75D02F5DBA83373A9FB1EEA96E3F14BE390DEE58F68A055B1ABA32h7a1J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Основанием начала административной процедуры является поступление специалисту Управления, ответственному за предоставление муниципальной услуги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consultantplus://offline/ref=C08157790CBEA002430547619F5F60D2AEB5845210B8E4BEF6CD6F3672BE9425CB75D02F5DBA83373A9FB1EEAB6E3F14BE390DEE58F68A055B1ABA32h7a1J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анализ представленных документов на наличие оснований для принятия решения о переводе или отказе в переводе помещения - члены приемочной комиссии по вопросам выполнения переустройства и (или) перепланировки помещений, перевода жилого помещения в нежилое помещение и нежилого помещения в жилое помещение на территории Белоярского района (далее - Комиссия);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consultantplus://offline/ref=C08157790CBEA002430547619F5F60D2AEB5845210B8E4BEF6CD6F3672BE9425CB75D02F5DBA83373A9FB1EEAD6E3F14BE390DEE58F68A055B1ABA32h7a1J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подготовку проекта решения о переводе жилого (нежилого) помещения в нежилое (жилое) помещение или об отказе в переводе жилого (нежилого) помещения в нежилое (жилое) помещение - специалист Управления, ответственный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consultantplus://offline/ref=C08157790CBEA002430547619F5F60D2AEB5845210B8E4BEF6CD6F3672BE9425CB75D02F5DBA83373A9FB1EEAF6E3F14BE390DEE58F68A055B1ABA32h7a1J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уведомления о результате предоставления муниципальной услуги - начальник Управления либо лицо, его замещающее.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consultantplus://offline/ref=C08157790CBEA002430547619F5F60D2AEB5845210B8E4BEF6CD6F3672BE9425CB75D02F5DBA83373A9FB1EEA16E3F14BE390DEE58F68A055B1ABA32h7a1J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анализ представленных документов на наличие оснований для принятия решения о переводе или отказе в переводе помещения, подготовка и подписание уведомления из протокола заседания Комиссии о наличии оснований для принятия решения о переводе или отказе в переводе помещения (продолжительность и (или) максимальный срок выполнения - не более 10 дней со дня поступления в Управление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consultantplus://offline/ref=C08157790CBEA002430547619F5F60D2AEB5845210B8E4BEF6CD6F3672BE9425CB75D02F5DBA83373A9FB1EFA86E3F14BE390DEE58F68A055B1ABA32h7a1J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и подписание решения о переводе жилого (нежилого) помещения в нежилое (жилое) помещение или решения об отказе в переводе жилого (нежилого) помещения в нежилое (жилое) помещение (продолжительность и (или) максимальный срок выполнения - не более 3 рабочих дней со дня оформления выписки из протокола заседания Комиссии)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consultantplus://offline/ref=C08157790CBEA002430547619F5F60D2AEB5845210B8E4BEF6CD6F3672BE9425CB75D02F5DBA83373A9FB1EFAA6E3F14BE390DEE58F68A055B1ABA32h7a1J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решения о переводе жилого (нежилого) помещения в нежилое (жилое) помещение или решения об отказе в переводе жилого (нежилого) помещения в нежилое (жилое) помещение - в день их подписания начальником Управления либо лицом, его замещающим.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consultantplus://offline/ref=C08157790CBEA002430547619F5F60D2AEB5845210B8E4BEF6CD6F3672BE9425CB75D02F5DBA83373A9FB1EFAB6E3F14BE390DEE58F68A055B1ABA32h7a1J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 пункта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consultantplus://offline/ref=C08157790CBEA002430547619F5F60D2AEB5845210B8E4BEF6CD6F3672BE9425CB75D02F5DBA83373A9FB1EFAC6E3F14BE390DEE58F68A055B1ABA32h7a1J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выписка из протокола заседания Комиссии и уведомление о переводе или об отказе в переводе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Комиссии о предоставлении или об отказе в предоставлении муниципальной услуги отображается секретарем Комиссии в протоколе заседания Комиссии, и подписывается всеми членами Комиссии;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выписка из протокола заседания Комиссии подписывается секретарем Комиссии;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 переводе или об отказе в переводе помещения подписывается начальником управления либо лицом, его замещающим, и регистрируется в журнале регистрации заявлений специалистом Управления,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ответственный за предоставление муниципальной услуги, в течение 1 рабочего дня с момента оформления документов, являющихся результатом предоставления муниципальной услуги, направляет их в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consultantplus://offline/ref=C08157790CBEA002430547619F5F60D2AEB5845210B8E4BEF6CD6F3672BE9425CB75D02F5DBA83373A9FB1EFAE6E3F14BE390DEE58F68A055B1ABA32h7a1J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 Выдача (направление)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Управления, ответственному за предоставление муниципальной услуги, или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посредством Единого и регионального порталов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документов, являющихся результатом предоставления муниципальной услуги,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Единого или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3.5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consultantplus://offline/ref=C08157790CBEA002430547619F5F60D2AEB5845210B8E4BEF6CD6F3672BE9425CB75D02F5DBA83373A9FB1EFAF6E3F14BE390DEE58F68A055B1ABA32h7a1J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20.06.2022 N 567)</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исполнением Административного регламента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consultantplus://offline/ref=C08157790CBEA002430547619F5F60D2AEB5845213B9E2B3F2C96F3672BE9425CB75D02F5DBA83373A9FB1EDA96E3F14BE390DEE58F68A055B1ABA32h7a1J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03.10.2016 N 1022)</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порядок и формы контроля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полнотой и качеством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заявителя (осуществляется на основании правового акта Управления).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начальником Управления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Управления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формам контроля за предоставлением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Управления, в форме письменных и устных обращений в адрес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предложений о совершенствовании нормативных правовых актов, регламентирующих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сообщений о нарушении законов и иных нормативных правовых актов, недостатках в работе должностных лиц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 N</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consultantplus://offline/ref=C08157790CBEA002430547619F5F60D2AEB5845213BAEBBFF4C86F3672BE9425CB75D02F5DBA83373A9FB0ECAD6E3F14BE390DEE58F68A055B1ABA32h7a1J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06.08.2018 N 693)</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consultantplus://offline/ref=C08157790CBEA0024305596C893337DDACBDDA5911B8E8E0AB9B69612DEE92708B35D67A1EFE8D333894E4BDEC306647FE7200EF42EA8A04h4a6J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5.2. Предметом досудебного (внесудебного) обжалования являются решения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в том числе в случаях,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consultantplus://offline/ref=C08157790CBEA0024305596C893337DDACBDDA5911B8E8E0AB9B69612DEE92708B35D6791FF785626BDBE5E1AA617545F97202EC5EhEaBJ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consultantplus://offline/ref=C08157790CBEA002430547619F5F60D2AEB5845210BAE2B2F7C76F3672BE9425CB75D02F5DBA83373A9FB0EDA86E3F14BE390DEE58F68A055B1ABA32h7a1J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17.01.2023 N 15)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25" w:name="Par475"/>
      <w:bookmarkEnd w:id="25"/>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consultantplus://offline/ref=C08157790CBEA002430547619F5F60D2AEB5845213B5E1B0F0C86F3672BE9425CB75D02F5DBA83373A9FB0EEA86E3F14BE390DEE58F68A055B1ABA32h7a1J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1068)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"Перевод жилого помещения в нежилое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помещение и нежилого помещения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жилое помещение"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consultantplus://offline/ref=C08157790CBEA002430547619F5F60D2AEB5845210B8E4BEF6CD6F3672BE9425CB75D02F5DBA83373A9FB1E9AA6E3F14BE390DEE58F68A055B1ABA32h7a1J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20.06.2022 N 567)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&lt;*&gt; 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заявителя, ФИО гражданина)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(реквизиты документа, удостоверяющего личность)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(реквизиты документа, на основании которого представляет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интересы)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(рег. номер записи ЕГРЮЛ, ИНН налогоплательщика)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26" w:name="Par570"/>
      <w:bookmarkEnd w:id="26"/>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разрешить перевод жилого (нежилого) помещения в жилое (нежилое),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общей площадью _______ кв. м, находящегося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целях использования помещения в качестве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(вид использования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согласно  прилагаемому  проекту  (проектной  документации) переустройства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(или) перепланировки жилого (нежилого) и (или) перечню иных работ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перечень необходимых работ по ремонту, реконструкции,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реставрации помещения)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Срок   производства   ремонтно-строительных  и  (или)  иных  работ  &lt;*&gt;: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 г. по _________ г.</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Режим производства работ: с _____ по _____ часов в _____________ дни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Обязуюсь: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осуществить  ремонтно-строительные  работы  в  соответствии  с проектом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(проектной документацией);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обеспечить  свободный  доступ  к месту проведения ремонтно-строительных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работ   должностных   лиц  органа  местного  самоуправления  муниципального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образования  либо  уполномоченного  им  органа  для  проверки  хода  работ;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осуществить  работы  в  установленные  сроки и с соблюдением согласованного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режима проведения работ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в  случае если переустройство и (или) перепланировка требуются для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обеспечения  использования  такого помещения в качестве жилого или нежилого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прилагаются следующие документы: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лично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лично в ____________________(уполномоченный орган)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электронной  форме  на адрес электронной почты, указанный в настоящем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заявлении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указывается  при  возможности  направления  заявителю документов,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являющихся  результатом  предоставления муниципальной услуги, в электронной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форме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 ____________ 20__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(представитель) 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 ____________ 20__ г. 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 специалиста, принявшего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 и документы)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Указывается: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собственник жилого (нежилого)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собственники   жилого   (нежилого)   помещения,  находящегося  в  общей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собственности двух и более лиц (если ни один из собственников либо иных лиц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не уполномочены в установленном порядке представлять их интересы);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физических  лиц:  фамилия,  имя,  отчество,  реквизиты  документа,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удостоверяющего   личность   (серия,  номер,  кем  и  когда  выдан),  место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жительства, номер телефона;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представителя   физического   лица:   фамилия,   имя,   отчество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представителя, реквизиты доверенности, которая прилагается к заявлению;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юридических лиц: наименование, организационно-правовая форма, адрес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места   нахождения,   номер   телефона,   фамилия,   имя,   отчество  лица,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уполномоченного   представлять  интересы  юридического  лица,  с  указанием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реквизитов  документа,  удостоверяющего  эти  правомочия  и  прилагаемого к</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заявлению.</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"Перевод жилого помещения в нежилое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помещение и нежилого помещения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жилое помещение"</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7" w:name="Par653"/>
      <w:bookmarkEnd w:id="27"/>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"ПЕРЕВОД ЖИЛОГО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ПОМЕЩЕНИЯ В НЕЖИЛОЕ ПОМЕЩЕНИЕ И НЕЖИЛОГО ПОМЕЩЕНИЯ В ЖИЛОЕ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consultantplus://offline/ref=C08157790CBEA002430547619F5F60D2AEB5845210B8E4BEF6CD6F3672BE9425CB75D02F5DBA83373A9FB1E9AB6E3F14BE390DEE58F68A055B1ABA32h7a1J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20.06.2022 N 567)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835"/>
        <w:gridCol w:w="3515"/>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p>
        </w:tc>
        <w:tc>
          <w:tcPr>
            <w:tcW w:w="35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c>
          <w:tcPr>
            <w:tcW w:w="2721" w:type="dxa"/>
            <w:tcBorders>
              <w:lef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position w:val="-4"/>
                <w:sz w:val="24"/>
                <w:szCs w:val="24"/>
              </w:rPr>
              <w:drawing>
                <wp:inline distT="0" distB="0" distL="114300" distR="114300">
                  <wp:extent cx="114300" cy="160020"/>
                  <wp:effectExtent l="0" t="0" r="0" b="1460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5"/>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Прием и регистрация заявления о предоставлении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6"/>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Формирование и направление межведомственных запросов</w:t>
            </w:r>
            <w:r>
              <w:rPr>
                <w:rFonts w:hint="default" w:ascii="Times New Roman" w:hAnsi="Times New Roman" w:cs="Times New Roman"/>
                <w:position w:val="-4"/>
                <w:sz w:val="24"/>
                <w:szCs w:val="24"/>
              </w:rPr>
              <w:drawing>
                <wp:inline distT="0" distB="0" distL="114300" distR="114300">
                  <wp:extent cx="114300" cy="160020"/>
                  <wp:effectExtent l="0" t="0" r="0" b="1460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5"/>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Рассмотрение представленных документов и принятие решения о предоставлении или об отказе в предоставлении 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5"/>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Выдача (направление) результата предоставления 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a:blip r:embed="rId5"/>
                          <a:stretch>
                            <a:fillRect/>
                          </a:stretch>
                        </pic:blipFill>
                        <pic:spPr>
                          <a:xfrm>
                            <a:off x="0" y="0"/>
                            <a:ext cx="114300" cy="160020"/>
                          </a:xfrm>
                          <a:prstGeom prst="rect">
                            <a:avLst/>
                          </a:prstGeom>
                          <a:noFill/>
                          <a:ln>
                            <a:noFill/>
                          </a:ln>
                        </pic:spPr>
                      </pic:pic>
                    </a:graphicData>
                  </a:graphic>
                </wp:inline>
              </w:drawing>
            </w:r>
          </w:p>
        </w:tc>
        <w:tc>
          <w:tcPr>
            <w:tcW w:w="35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c>
          <w:tcPr>
            <w:tcW w:w="2721" w:type="dxa"/>
            <w:tcBorders>
              <w:lef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A967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2023-03-24T09:26:34Z</dcterms:created>
  <dc:creator>YagodkaYV</dc:creator>
  <cp:lastModifiedBy>YagodkaYV</cp:lastModifiedBy>
  <dcterms:modified xsi:type="dcterms:W3CDTF">2023-03-24T09:27:10Z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FC849D3D0BD74889A1607D2B8401D7A1</vt:lpwstr>
  </property>
</Properties>
</file>