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проекта постановления администрации Белоярского района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</w:rPr>
              <w:t>О предоставлении субсидий на поддержку и развитие животноводства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 xml:space="preserve"> в 2023 году»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fldChar w:fldCharType="begin"/>
            </w:r>
            <w:r>
              <w:instrText xml:space="preserve"> HYPERLINK "mailto:StrukovskayaLU@admbel.ru"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t>StrukovskayaLU@admbel.ru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C5A3A23"/>
    <w:rsid w:val="28B555B7"/>
    <w:rsid w:val="4E684464"/>
    <w:rsid w:val="789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0</TotalTime>
  <ScaleCrop>false</ScaleCrop>
  <LinksUpToDate>false</LinksUpToDate>
  <CharactersWithSpaces>4248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2022-12-09T10:06:23Z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936FCE77C5214C4E9BE8AE5F211F219C</vt:lpwstr>
  </property>
</Properties>
</file>