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0C" w:rsidRDefault="00D95C0C" w:rsidP="00D95C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10</w:t>
      </w: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</w:t>
      </w: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 - Югры</w:t>
      </w: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5 октября 2018 года N 344-п</w:t>
      </w: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5C0C" w:rsidRDefault="00D95C0C" w:rsidP="00D95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D95C0C" w:rsidRDefault="00D95C0C" w:rsidP="00D95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ПРЕДОСТАВЛЕНИЯ ГРАНТА В ФОРМЕ СУБСИДИИ НА РАЗВИТИЕ СЕМЕЙНЫХ</w:t>
      </w:r>
    </w:p>
    <w:p w:rsidR="00D95C0C" w:rsidRDefault="00D95C0C" w:rsidP="00D95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ФЕРМ (ДАЛЕЕ - ПОРЯДОК)</w:t>
      </w: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95C0C" w:rsidRDefault="00D95C0C" w:rsidP="00D95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Общие положения</w:t>
      </w: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Порядок определяет цели, условия, правила предоставления гранта в форме субсидии на финансовое обеспечение затрат в целях реализации проектов по развитию семейных ферм мероприятия 2.3 "Государственная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оборудования"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подпрограммы 2</w:t>
        </w:r>
      </w:hyperlink>
      <w:r>
        <w:rPr>
          <w:rFonts w:ascii="Arial" w:hAnsi="Arial" w:cs="Arial"/>
          <w:sz w:val="20"/>
          <w:szCs w:val="20"/>
        </w:rPr>
        <w:t xml:space="preserve"> "Развитие отрасли животноводства" государственной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Ханты-Мансийского автономного округа - Югры "Развитие агропромышленного комплекса", утвержденной постановлением Правительства Ханты-Мансийского автономного округа - Югры от 5 октября 2018 года N 344-п (далее - Постановление), в пределах средств, предусмотренных на эти цели в бюджете Ханты-Мансийского автономного округа - Югры (далее - автономный округ) на текущий год, в том числе поступивших из федерального бюджета, доведенных на указанные цели.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5"/>
      <w:bookmarkEnd w:id="1"/>
      <w:r>
        <w:rPr>
          <w:rFonts w:ascii="Arial" w:hAnsi="Arial" w:cs="Arial"/>
          <w:sz w:val="20"/>
          <w:szCs w:val="20"/>
        </w:rPr>
        <w:t>1.2. Понятия, используемые в Порядке: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Грант - грант на развитие семейной фермы, представляющий собой бюджетные ассигнования, перечисляемые из бюджета главе крестьянского (фермерского) хозяйства для софинансирования его затрат, не возмещаемых в рамках иных направлений государственной поддержки в соответствии с Постановлением, в целях развития на сельских территориях автономного округа крестьянского (фермерского) хозяйства и создания на сельских территориях автономного округа новых постоянных рабочих мест, исходя из расчета создания не менее 3 новых постоянных рабочих мест на 1 Грант в срок не позднее 24 месяцев с даты подписания соглашения о предоставлении Гранта;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- семейная ферма, представляющая собой крестьянское (фермерское) хозяйство, зарегистрированное на сельской территории автономного округа, в том числе в городах с численностью населения не более 100 тыс. человек и поселках городского типа с численностью населения не более 5 тыс. человек, на территориях которых преобладает деятельность, связанная с производством и переработкой сельскохозяйственной продукции, осуществляющее деятельность, основанную на личном участии главы и членов хозяйства, состоящих в родстве или браке (не менее 2 таких членов, включая главу), продолжительность деятельности которого превышает 24 месяца со дня его регистрации;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сельские территории - сельские поселения и (или)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округов (за исключением городских округов, на территории которых находится административный центр автономного округа), в соответствии с перечнем, определенным высшим исполнительным органом государственной власти автономного округа;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9"/>
      <w:bookmarkEnd w:id="2"/>
      <w:r>
        <w:rPr>
          <w:rFonts w:ascii="Arial" w:hAnsi="Arial" w:cs="Arial"/>
          <w:sz w:val="20"/>
          <w:szCs w:val="20"/>
        </w:rPr>
        <w:t>проект - проект развития семейной фермы; документ, предусматривающий развитие производственной базы Получателя, предназначенной для производства, переработки и реализации сельскохозяйственной продукции и продуктов ее переработки, создание новых постоянных рабочих мест, а также достижение показателей деятельности крестьянского (фермерского) хозяйства (далее - результаты деятельности), обязательство по исполнению которых включается в соглашение, заключаемое между Получателем и Департаментом.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Повторное получение Гранта возможно после полного освоения ранее предоставленного Гранта, в том числе гранта на поддержку начинающего фермера и гранта "</w:t>
      </w:r>
      <w:proofErr w:type="spellStart"/>
      <w:r>
        <w:rPr>
          <w:rFonts w:ascii="Arial" w:hAnsi="Arial" w:cs="Arial"/>
          <w:sz w:val="20"/>
          <w:szCs w:val="20"/>
        </w:rPr>
        <w:t>Агростартап</w:t>
      </w:r>
      <w:proofErr w:type="spellEnd"/>
      <w:r>
        <w:rPr>
          <w:rFonts w:ascii="Arial" w:hAnsi="Arial" w:cs="Arial"/>
          <w:sz w:val="20"/>
          <w:szCs w:val="20"/>
        </w:rPr>
        <w:t xml:space="preserve">" 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приложением 6</w:t>
        </w:r>
      </w:hyperlink>
      <w:r>
        <w:rPr>
          <w:rFonts w:ascii="Arial" w:hAnsi="Arial" w:cs="Arial"/>
          <w:sz w:val="20"/>
          <w:szCs w:val="20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 (далее - Государственная программа),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приложениями 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29</w:t>
        </w:r>
      </w:hyperlink>
      <w:r>
        <w:rPr>
          <w:rFonts w:ascii="Arial" w:hAnsi="Arial" w:cs="Arial"/>
          <w:sz w:val="20"/>
          <w:szCs w:val="20"/>
        </w:rPr>
        <w:t xml:space="preserve"> к Постановлению, но не ранее чем через 24 месяца со дня полного освоения ранее полученного Гранта.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Перечень затрат, финансовое обеспечение которых осуществляется за счет Гранта, определяется 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подпунктом "г" пункта 2</w:t>
        </w:r>
      </w:hyperlink>
      <w:r>
        <w:rPr>
          <w:rFonts w:ascii="Arial" w:hAnsi="Arial" w:cs="Arial"/>
          <w:sz w:val="20"/>
          <w:szCs w:val="20"/>
        </w:rPr>
        <w:t xml:space="preserve"> приложения 8 к Государственной программе.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сельскохозяйственной техники, навесного оборудования, грузового автомобильного транспорта, оборудования для производства и переработки сельскохозяйственной продукции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абзацем четвертым подпункта "г" пункта 2</w:t>
        </w:r>
      </w:hyperlink>
      <w:r>
        <w:rPr>
          <w:rFonts w:ascii="Arial" w:hAnsi="Arial" w:cs="Arial"/>
          <w:sz w:val="20"/>
          <w:szCs w:val="20"/>
        </w:rPr>
        <w:t xml:space="preserve"> приложения 8 к Государственной программе (далее - перечень техники) утверждает приказом Департамент промышленности автономного округа (далее - Департамент) и размещает на своем официальном сайте в сети Интернет по адресу www.depprom.admhmao.ru (далее - Сайт) в течение 3 рабочих дней с даты подписания.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Грант предоставляется на условиях софинансирования из федерального бюджета и бюджета автономного округа в соответствии с Государственной программой.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4"/>
      <w:bookmarkEnd w:id="3"/>
      <w:r>
        <w:rPr>
          <w:rFonts w:ascii="Arial" w:hAnsi="Arial" w:cs="Arial"/>
          <w:sz w:val="20"/>
          <w:szCs w:val="20"/>
        </w:rPr>
        <w:t xml:space="preserve">1.5. Грант предоставляется в размере, не превышающем 30 млн. рублей, но не более 60% затрат. При использовании Гранта на цели, указанные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абзаце восьмом подпункта "г" пункта 2</w:t>
        </w:r>
      </w:hyperlink>
      <w:r>
        <w:rPr>
          <w:rFonts w:ascii="Arial" w:hAnsi="Arial" w:cs="Arial"/>
          <w:sz w:val="20"/>
          <w:szCs w:val="20"/>
        </w:rPr>
        <w:t xml:space="preserve"> приложения 8 к Государственной программе, он предоставляется в размере, не превышающем 30 млн. рублей, но не более 80% планируемых затрат.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использования Гранта составляет не более 24 месяцев со дня подписания соглашения о предоставлении Гранта. Срок использования Гранта или его части продлевает Департамент не более чем на 6 месяцев при условии документального подтверждения Получателем наступления обстоятельств непреодолимой силы, препятствующих использованию Гранта в установленный срок. Порядок принятия решения о продлении срока использования Гранта утверждает приказом Департамент и размещает на Сайте в течение 3 рабочих дней с даты его подписания.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Гранта устанавливается на период до 31 декабря 2021 года.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Категории Получателей: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 на сельской территории;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полностью освоил ранее предоставленный Грант, грант на поддержку начинающего фермера или грант "</w:t>
      </w:r>
      <w:proofErr w:type="spellStart"/>
      <w:r>
        <w:rPr>
          <w:rFonts w:ascii="Arial" w:hAnsi="Arial" w:cs="Arial"/>
          <w:sz w:val="20"/>
          <w:szCs w:val="20"/>
        </w:rPr>
        <w:t>Агростартап</w:t>
      </w:r>
      <w:proofErr w:type="spellEnd"/>
      <w:r>
        <w:rPr>
          <w:rFonts w:ascii="Arial" w:hAnsi="Arial" w:cs="Arial"/>
          <w:sz w:val="20"/>
          <w:szCs w:val="20"/>
        </w:rPr>
        <w:t xml:space="preserve">" в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приложением 6</w:t>
        </w:r>
      </w:hyperlink>
      <w:r>
        <w:rPr>
          <w:rFonts w:ascii="Arial" w:hAnsi="Arial" w:cs="Arial"/>
          <w:sz w:val="20"/>
          <w:szCs w:val="20"/>
        </w:rPr>
        <w:t xml:space="preserve"> к Государственной программе,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приложениями 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29</w:t>
        </w:r>
      </w:hyperlink>
      <w:r>
        <w:rPr>
          <w:rFonts w:ascii="Arial" w:hAnsi="Arial" w:cs="Arial"/>
          <w:sz w:val="20"/>
          <w:szCs w:val="20"/>
        </w:rPr>
        <w:t xml:space="preserve"> к Постановлению не менее чем за 24 месяца до обращения за предоставлением Гранта;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получает средства государственной поддержки по иным мероприятиям Постановления в части расходов, указанных в плане расходов, представляемом для участия в конкурсе на предоставление Гранта (далее - Конкурс);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представил проект со сроком окупаемости не более 5 лет;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имеет на праве собственности и (или) аренды земельный участок с правом пользования, соответствующим направлению деятельности проекта;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обязуется осуществлять деятельность в течение не менее 5 лет с даты подписания соглашения о предоставлении Гранта (далее - Соглашение).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34"/>
      <w:bookmarkEnd w:id="4"/>
      <w:r>
        <w:rPr>
          <w:rFonts w:ascii="Arial" w:hAnsi="Arial" w:cs="Arial"/>
          <w:sz w:val="20"/>
          <w:szCs w:val="20"/>
        </w:rPr>
        <w:t>1.7. На 15-е число месяца, предшествующего месяцу, в котором планируется заключение Соглашения, Получатель должен соответствовать следующим требованиям: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не имеет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 (на основании информации, содержащейся в едином федеральном реестре сведений о банкротстве, размещенной в открытом доступе в сети Интернет по адресу https://bankrot.fedresurs.ru/);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получает в текущем финансовом году средства из бюджета автономного округа в соответствии с иными правовыми актами на цели, установленные Порядком.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1.8. Критерии отбора Получателей: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направление деятельности Получателя, определенное проектом;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земельных участков сельскохозяйственного назначения в собственности или в аренде;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планируемое поголовье сельскохозяйственных животных (в пересчете на условные головы);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планируемый срок выхода производства на положительную рентабельность (с учетом государственной поддержки);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членов Получателя, не считая главы.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1.9. Грант предоставляет Департамент,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период.</w:t>
      </w: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5C0C" w:rsidRDefault="00D95C0C" w:rsidP="00D95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Порядок проведения Конкурса</w:t>
      </w: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50"/>
      <w:bookmarkEnd w:id="5"/>
      <w:r>
        <w:rPr>
          <w:rFonts w:ascii="Arial" w:hAnsi="Arial" w:cs="Arial"/>
          <w:sz w:val="20"/>
          <w:szCs w:val="20"/>
        </w:rPr>
        <w:t>2.1. Департамент приказом объявляет Конкурс.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проведения Конкурса, форму заявки для участия в Конкурсе, срок и место его проведения утверждает Департамент.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Конкурс проводится не реже 1 раза в год при наличии лимитов бюджетных обязательств в бюджете автономного округа, предусмотренных для предоставления Гранта.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 в течение 1 рабочего дня с даты объявления Конкурса размещает информацию о его проведении на Сайте и направляет в органы местного самоуправления муниципальных образований автономного округа.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Сайте Департамента также размещает информацию о датах начала и окончания приема заявки для участия в Конкурсе и документов, максимальной сумме Гранта, порядке, условиях и критериях отбора Получателей, порядке предоставления Гранта, формы и перечень документов, необходимых для представления в Департамент, форму Соглашения, информацию о результатах проведения Конкурса, в том числе о его участниках, рейтинге по критериям Конкурса.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приема заявок для участия в Конкурсе составляет 20 рабочих дней с даты объявления Конкурса.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56"/>
      <w:bookmarkEnd w:id="6"/>
      <w:r>
        <w:rPr>
          <w:rFonts w:ascii="Arial" w:hAnsi="Arial" w:cs="Arial"/>
          <w:sz w:val="20"/>
          <w:szCs w:val="20"/>
        </w:rPr>
        <w:t>2.2. Получатели представляют в Департамент следующие документы (подлинники или их заверенные копии):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заявку для участия в Конкурсе по форме, установленной Департаментом (далее - заявка);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проект в произвольной форме с учетом требований, установленных </w:t>
      </w:r>
      <w:hyperlink w:anchor="Par19" w:history="1">
        <w:r>
          <w:rPr>
            <w:rFonts w:ascii="Arial" w:hAnsi="Arial" w:cs="Arial"/>
            <w:color w:val="0000FF"/>
            <w:sz w:val="20"/>
            <w:szCs w:val="20"/>
          </w:rPr>
          <w:t>абзацем пятым пункта 1.2</w:t>
        </w:r>
      </w:hyperlink>
      <w:r>
        <w:rPr>
          <w:rFonts w:ascii="Arial" w:hAnsi="Arial" w:cs="Arial"/>
          <w:sz w:val="20"/>
          <w:szCs w:val="20"/>
        </w:rPr>
        <w:t xml:space="preserve"> Порядка, со сроком окупаемости не более 5 лет;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план расходов по форме, установленной Департаментом (далее - план расходов);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4) справку о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Департаментом финансов автономного округа (далее - </w:t>
      </w:r>
      <w:proofErr w:type="spellStart"/>
      <w:r>
        <w:rPr>
          <w:rFonts w:ascii="Arial" w:hAnsi="Arial" w:cs="Arial"/>
          <w:sz w:val="20"/>
          <w:szCs w:val="20"/>
        </w:rPr>
        <w:t>Депфин</w:t>
      </w:r>
      <w:proofErr w:type="spellEnd"/>
      <w:r>
        <w:rPr>
          <w:rFonts w:ascii="Arial" w:hAnsi="Arial" w:cs="Arial"/>
          <w:sz w:val="20"/>
          <w:szCs w:val="20"/>
        </w:rPr>
        <w:t xml:space="preserve"> Югры);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список членов Получателя в произвольной форме с указанием фамилии, имени, отчества и адреса проживания каждого из них;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справку расчет о движении поголовья сельскохозяйственных животных соответствующих видов по форме, установленной Департаментом (в случае если у Получателя имеются в наличии сельскохозяйственные животные).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 заверяет глава Получателя с указанием должности, фамилии и инициалов, даты заверения, с оттиском печати Получателя (при наличии) на каждом листе из представленных документов.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Должностное лицо Департамента, ответственное за прием и регистрацию заявок и документов, в течение 1 рабочего дня с даты поступления регистрирует их и передает должностному лицу Департамента, ответственному за рассмотрение документов.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 фиксирует результат регистрации заявок посредством вручения лично или направления почтовой связью Получателю в течение 2 рабочих дней с даты регистрации уведомления, подписанного руководителем Департамента или лицом, его замещающим.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 формирует единый список Получателей на текущий год в хронологической последовательности согласно времени и дате регистрации заявок.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Департамент самостоятельно в течение 1 рабочего дня с даты регистрации заявки и документов запрашивает в порядке межведомственного информационного взаимодействия, установленного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года N 210-ФЗ "Об организации предоставления государственных и муниципальных услуг":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 (в исполнительных органах государственной власти автономного округа);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сведения, подтверждающие отсутствие выплат средств финансовой поддержки - субсидии или гранта, на цели, установленные </w:t>
      </w:r>
      <w:hyperlink w:anchor="Par15" w:history="1">
        <w:r>
          <w:rPr>
            <w:rFonts w:ascii="Arial" w:hAnsi="Arial" w:cs="Arial"/>
            <w:color w:val="0000FF"/>
            <w:sz w:val="20"/>
            <w:szCs w:val="20"/>
          </w:rPr>
          <w:t>пунктом 1.2</w:t>
        </w:r>
      </w:hyperlink>
      <w:r>
        <w:rPr>
          <w:rFonts w:ascii="Arial" w:hAnsi="Arial" w:cs="Arial"/>
          <w:sz w:val="20"/>
          <w:szCs w:val="20"/>
        </w:rPr>
        <w:t xml:space="preserve"> Порядка (в исполнительных органах государственной власти автономного округа, органах местного самоуправления муниципальных образований автономного округа);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выписку из Единого государственного реестра индивидуальных предпринимателей (в Федеральной налоговой службе Российской Федерации);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Требовать от Получателя представления документов (их копий), не предусмотренных Порядком, не допускается.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4"/>
      <w:bookmarkEnd w:id="7"/>
      <w:r>
        <w:rPr>
          <w:rFonts w:ascii="Arial" w:hAnsi="Arial" w:cs="Arial"/>
          <w:sz w:val="20"/>
          <w:szCs w:val="20"/>
        </w:rPr>
        <w:t xml:space="preserve">2.6. Документы (их копии), предусмотренные в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Порядка, Получатель представляет в Департамент по адресу: 628011, Ханты-Мансийский автономный округ - Югра, г. Ханты-Мансийск, ул. </w:t>
      </w:r>
      <w:proofErr w:type="spellStart"/>
      <w:r>
        <w:rPr>
          <w:rFonts w:ascii="Arial" w:hAnsi="Arial" w:cs="Arial"/>
          <w:sz w:val="20"/>
          <w:szCs w:val="20"/>
        </w:rPr>
        <w:t>Рознина</w:t>
      </w:r>
      <w:proofErr w:type="spellEnd"/>
      <w:r>
        <w:rPr>
          <w:rFonts w:ascii="Arial" w:hAnsi="Arial" w:cs="Arial"/>
          <w:sz w:val="20"/>
          <w:szCs w:val="20"/>
        </w:rPr>
        <w:t>, д. 64, сформированными в 1 прошнурованный и пронумерованный комплект, непосредственно, почтовым отправлением или через многофункциональный центр предоставления государственных и муниципальных услуг. Наименования, номера и даты представленных документов, количество листов в них вносятся в опись, составляемую в 2 экземплярах, оригинал которой с отметкой о дате, времени и должностном лице, принявшем их, остается у Получателя, копия прилагается к представленным документам.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2.7. Департамент в течение 10 рабочих дней с даты окончания приема заявок рассматривает их и представленные документы на предмет соответствия Порядку и достоверности содержащихся в них сведений.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выявлении оснований для отказа в участии в Конкурсе, предусмотренных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пунктом 2.8</w:t>
        </w:r>
      </w:hyperlink>
      <w:r>
        <w:rPr>
          <w:rFonts w:ascii="Arial" w:hAnsi="Arial" w:cs="Arial"/>
          <w:sz w:val="20"/>
          <w:szCs w:val="20"/>
        </w:rPr>
        <w:t xml:space="preserve"> Порядка, Департамент в течение 2 рабочих дней направляет Получателю уведомление об отказе в участии в Конкурсе, подписанное руководителем Департамента или лицом, его замещающим.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отсутствии оснований для отказа в участии в Конкурсе Департамент направляет заявки и документы на рассмотрение комиссии по оценке и отбору заявок на предоставление субсидий, грантов в форме субсидий (далее - Комиссия), формируемой в соответствии с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приложением 27</w:t>
        </w:r>
      </w:hyperlink>
      <w:r>
        <w:rPr>
          <w:rFonts w:ascii="Arial" w:hAnsi="Arial" w:cs="Arial"/>
          <w:sz w:val="20"/>
          <w:szCs w:val="20"/>
        </w:rPr>
        <w:t xml:space="preserve"> к Постановлению.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78"/>
      <w:bookmarkEnd w:id="8"/>
      <w:r>
        <w:rPr>
          <w:rFonts w:ascii="Arial" w:hAnsi="Arial" w:cs="Arial"/>
          <w:sz w:val="20"/>
          <w:szCs w:val="20"/>
        </w:rPr>
        <w:t>2.8. Основания для отказа в участии в Конкурсе: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несоответствие Получателя условиям, установленным </w:t>
      </w:r>
      <w:hyperlink w:anchor="Par15" w:history="1">
        <w:r>
          <w:rPr>
            <w:rFonts w:ascii="Arial" w:hAnsi="Arial" w:cs="Arial"/>
            <w:color w:val="0000FF"/>
            <w:sz w:val="20"/>
            <w:szCs w:val="20"/>
          </w:rPr>
          <w:t>пунктами 1.2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1.5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1.7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3.2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нарушение срока представления заявки и документов в соответствии с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непредставление (представление не в полном объеме) документов, указанных в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представление документов с нарушением требований к их оформлению, установленных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пунктами 2.2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2.6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недостоверность информации, содержащейся в документах, представленных Получателем.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Комиссия в течение 5 рабочих дней с даты поступления заявок рассматривает их и прилагаемые документы, составляет рейтинг согласно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приложению 27</w:t>
        </w:r>
      </w:hyperlink>
      <w:r>
        <w:rPr>
          <w:rFonts w:ascii="Arial" w:hAnsi="Arial" w:cs="Arial"/>
          <w:sz w:val="20"/>
          <w:szCs w:val="20"/>
        </w:rPr>
        <w:t xml:space="preserve"> к Постановлению.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Прошедшими Конкурс считаются Получатели, чьи документы набрали по итогам </w:t>
      </w:r>
      <w:proofErr w:type="spellStart"/>
      <w:r>
        <w:rPr>
          <w:rFonts w:ascii="Arial" w:hAnsi="Arial" w:cs="Arial"/>
          <w:sz w:val="20"/>
          <w:szCs w:val="20"/>
        </w:rPr>
        <w:t>рейтингования</w:t>
      </w:r>
      <w:proofErr w:type="spellEnd"/>
      <w:r>
        <w:rPr>
          <w:rFonts w:ascii="Arial" w:hAnsi="Arial" w:cs="Arial"/>
          <w:sz w:val="20"/>
          <w:szCs w:val="20"/>
        </w:rPr>
        <w:t xml:space="preserve"> более 5 баллов.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Департамент в течение 5 рабочих дней с даты получения протокола заседания Комиссии принимает решение о предоставлении Гранта или об отказе в его предоставлении, утверждает его приказом.</w:t>
      </w: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5C0C" w:rsidRDefault="00D95C0C" w:rsidP="00D95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III. Условия и порядок предоставления Гранта</w:t>
      </w: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Основанием для перечисления Гранта является Соглашение, заключаемое по форме, установленной </w:t>
      </w:r>
      <w:proofErr w:type="spellStart"/>
      <w:r>
        <w:rPr>
          <w:rFonts w:ascii="Arial" w:hAnsi="Arial" w:cs="Arial"/>
          <w:sz w:val="20"/>
          <w:szCs w:val="20"/>
        </w:rPr>
        <w:t>Депфином</w:t>
      </w:r>
      <w:proofErr w:type="spellEnd"/>
      <w:r>
        <w:rPr>
          <w:rFonts w:ascii="Arial" w:hAnsi="Arial" w:cs="Arial"/>
          <w:sz w:val="20"/>
          <w:szCs w:val="20"/>
        </w:rPr>
        <w:t xml:space="preserve"> Югры.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Грант предоставляется в размере, указанном в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пункте 1.5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Соглашение содержит следующие положения: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цели использования Гранта;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расходов;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сроки перечисления Гранта и счета, на которые он перечисляется;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деятельности;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Получателя на осуществление Департаментом и органом государственного финансового контроля проверок соблюдения целей, условий и Порядка;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обязательства сторон, размер Гранта;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контроля соблюдения Получателем условий Соглашения;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контрольных мероприятий;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обязательство Получателя оплачивать не менее 40% стоимости каждого наименования приобретаемого имущества, выполняемых работ, оказываемых услуг, указанных в плане расходов, не менее 20% стоимости каждого наименования приобретаемого имущества, выполняемых работ, оказываемых услуг, </w:t>
      </w:r>
      <w:r>
        <w:rPr>
          <w:rFonts w:ascii="Arial" w:hAnsi="Arial" w:cs="Arial"/>
          <w:sz w:val="20"/>
          <w:szCs w:val="20"/>
        </w:rPr>
        <w:lastRenderedPageBreak/>
        <w:t xml:space="preserve">указанных в плане расходов (при использовании Гранта на цели, указанные 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абзаце восьмом подпункта "г" пункта 2</w:t>
        </w:r>
      </w:hyperlink>
      <w:r>
        <w:rPr>
          <w:rFonts w:ascii="Arial" w:hAnsi="Arial" w:cs="Arial"/>
          <w:sz w:val="20"/>
          <w:szCs w:val="20"/>
        </w:rPr>
        <w:t xml:space="preserve"> приложения 8 к Государственной программе);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обязательство Получателя использовать Грант не позднее 24 месяцев со дня подписания Соглашения и использовать имущество, закупаемое за счет Гранта, исключительно на развитие Получателя;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обязательство Получателя обеспечить создание не менее 3 новых постоянных рабочих мест в срок не более 24 месяцев со дня подписания Соглашения;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обязательство Получателя обеспечить своевременное представление отчета о достижении результатов предоставления Гранта, дополнительной отчетности при ее установлении;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обязательство Получателя осуществлять деятельность в течение не менее 5 лет со дня подписания Соглашения;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Получателя на передачу и обработку персональных данных в соответствии с законодательством Российской Федерации.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 вправе устанавливать в Соглашении порядок, сроки и формы представления Получателем дополнительной отчетности об использовании Гранта.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08"/>
      <w:bookmarkEnd w:id="9"/>
      <w:r>
        <w:rPr>
          <w:rFonts w:ascii="Arial" w:hAnsi="Arial" w:cs="Arial"/>
          <w:sz w:val="20"/>
          <w:szCs w:val="20"/>
        </w:rPr>
        <w:t>3.2. Получатель, которому предоставлен Грант, не может получить государственную поддержку по иным мероприятиям Постановления в отношении расходов, понесенных в соответствии с планом расходов.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 Гранта должен соответствовать плану расходов и пределам, установленным </w:t>
      </w:r>
      <w:hyperlink w:anchor="Par15" w:history="1">
        <w:r>
          <w:rPr>
            <w:rFonts w:ascii="Arial" w:hAnsi="Arial" w:cs="Arial"/>
            <w:color w:val="0000FF"/>
            <w:sz w:val="20"/>
            <w:szCs w:val="20"/>
          </w:rPr>
          <w:t>пунктами 1.2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1.5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 доводит Получателю значения результатов деятельности, предусматривающие обязательство Получателя обеспечить: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производства и реализации сельскохозяйственной продукции, в соответствии с основным видом производственной деятельности и категории хозяйства Получателя в натуральном выражении, предусматривающий увеличение не менее чем на 0,5% по отношению к отчетному финансовому году объемов собственного производства и реализации сельскохозяйственной продукции (значения результативности использования Гранта в год его предоставления определяются в соответствии с проектом);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новых постоянных рабочих мест исходя из расчета создания не менее 3 новых постоянных рабочих мест на 1 Грант, в срок не более 24 месяцев со дня получения Гранта.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предоставления Гранта является достижение Получателем значений результатов деятельности, исполнение условий Соглашения.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В случае недостаточности лимитов для выплаты Гранта в полном объеме он в приоритетном порядке выплачивается Получателям, набравшим по результатам Конкурса наибольшее количество баллов.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одинакового количества баллов у нескольких Получателей Грант в приоритетном порядке выплачивается Получателю, заявка которого зарегистрирована ранее.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16"/>
      <w:bookmarkEnd w:id="10"/>
      <w:r>
        <w:rPr>
          <w:rFonts w:ascii="Arial" w:hAnsi="Arial" w:cs="Arial"/>
          <w:sz w:val="20"/>
          <w:szCs w:val="20"/>
        </w:rPr>
        <w:t>3.4. В течение 5 рабочих дней со дня принятия решения о предоставлении Гранта Департамент вручает Получателю лично или направляет почтовым отправлением для подписания Соглашение.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в течение 5 рабочих дней с даты получения Соглашения подписывает и представляет его в Департамент лично или почтовым отправлением. Получатель, не представивший в Департамент подписанное Соглашение в указанный срок (в случае направления почтовой связью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Гранта.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Основаниями для отказа в предоставлении Гранта являются: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представление Соглашения с нарушением установленной формы или с нарушением срока его представления в Департамент, установленного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пунктом 3.4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в подписании Соглашения;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добровольный письменный отказ Получателя от Гранта;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информации, содержащейся в документах, представленных Получателем;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лимитов бюджетных обязательств в бюджете автономного округа, предусмотренных для предоставления Гранта;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непрохождение</w:t>
      </w:r>
      <w:proofErr w:type="spellEnd"/>
      <w:r>
        <w:rPr>
          <w:rFonts w:ascii="Arial" w:hAnsi="Arial" w:cs="Arial"/>
          <w:sz w:val="20"/>
          <w:szCs w:val="20"/>
        </w:rPr>
        <w:t xml:space="preserve"> Конкурса.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В течение 5 рабочих дней со дня принятия решения об отказе в предоставлении Гранта Департамент направляет Получателю почтовым отправлением либо в форме электронного документа, подписанного усиленной электронной цифровой подписью, посредством электронной почты либо вручает лично при обращении в Департамент соответствующее уведомление с указанием причин отказа.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Перечисление Гранта осуществляется на лицевой счет, открытый Получателю в </w:t>
      </w:r>
      <w:proofErr w:type="spellStart"/>
      <w:r>
        <w:rPr>
          <w:rFonts w:ascii="Arial" w:hAnsi="Arial" w:cs="Arial"/>
          <w:sz w:val="20"/>
          <w:szCs w:val="20"/>
        </w:rPr>
        <w:t>Депфине</w:t>
      </w:r>
      <w:proofErr w:type="spellEnd"/>
      <w:r>
        <w:rPr>
          <w:rFonts w:ascii="Arial" w:hAnsi="Arial" w:cs="Arial"/>
          <w:sz w:val="20"/>
          <w:szCs w:val="20"/>
        </w:rPr>
        <w:t xml:space="preserve"> Югры для учета операций со средствами юридических лиц, не являющихся участниками бюджетного процесса, не позднее 3 рабочего дня, следующего за днем представления Получателем в Департамент документов для оплаты денежного обязательства, на финансовое обеспечение которого предоставляется Грант, предусмотренных законодательством Российской Федерации о бухгалтерском учете, федеральными и (или) отраслевыми стандартами.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Использование Гранта и достижение значений результатов деятельности Получатель осуществляет в срок не более 24 месяцев со дня подписания Соглашения.</w:t>
      </w: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5C0C" w:rsidRDefault="00D95C0C" w:rsidP="00D95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IV. Требования к отчетности</w:t>
      </w: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Получатель в срок не позднее 2 календарных месяцев с даты полного использования Гранта представляет в Департамент </w:t>
      </w:r>
      <w:hyperlink w:anchor="Par135" w:history="1">
        <w:r>
          <w:rPr>
            <w:rFonts w:ascii="Arial" w:hAnsi="Arial" w:cs="Arial"/>
            <w:color w:val="0000FF"/>
            <w:sz w:val="20"/>
            <w:szCs w:val="20"/>
          </w:rPr>
          <w:t>отчет</w:t>
        </w:r>
      </w:hyperlink>
      <w:r>
        <w:rPr>
          <w:rFonts w:ascii="Arial" w:hAnsi="Arial" w:cs="Arial"/>
          <w:sz w:val="20"/>
          <w:szCs w:val="20"/>
        </w:rPr>
        <w:t xml:space="preserve"> о достижении результатов предоставления Гранта по форме согласно Таблице.</w:t>
      </w: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1" w:name="Par135"/>
      <w:bookmarkEnd w:id="11"/>
      <w:r>
        <w:rPr>
          <w:rFonts w:ascii="Arial" w:hAnsi="Arial" w:cs="Arial"/>
          <w:sz w:val="20"/>
          <w:szCs w:val="20"/>
        </w:rPr>
        <w:t>Отчет о достижении результатов предоставления Гранта</w:t>
      </w: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организации)</w:t>
      </w: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2"/>
        <w:gridCol w:w="1604"/>
        <w:gridCol w:w="1755"/>
        <w:gridCol w:w="1703"/>
        <w:gridCol w:w="1757"/>
      </w:tblGrid>
      <w:tr w:rsidR="00D95C0C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C" w:rsidRDefault="00D9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 результативности (результатов деятельности)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C" w:rsidRDefault="00D9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C" w:rsidRDefault="00D9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исполнение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C" w:rsidRDefault="00D9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 исполнения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C" w:rsidRDefault="00D9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D95C0C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C" w:rsidRDefault="00D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C" w:rsidRDefault="00D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C" w:rsidRDefault="00D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C" w:rsidRDefault="00D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C" w:rsidRDefault="00D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C0C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C" w:rsidRDefault="00D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C" w:rsidRDefault="00D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C" w:rsidRDefault="00D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C" w:rsidRDefault="00D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C" w:rsidRDefault="00D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C0C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C" w:rsidRDefault="00D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C" w:rsidRDefault="00D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C" w:rsidRDefault="00D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C" w:rsidRDefault="00D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C" w:rsidRDefault="00D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5C0C" w:rsidRDefault="00D95C0C" w:rsidP="00D9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5C0C" w:rsidRDefault="00D95C0C" w:rsidP="00D95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V. Порядок осуществления контроля за соблюдением целей,</w:t>
      </w:r>
    </w:p>
    <w:p w:rsidR="00D95C0C" w:rsidRDefault="00D95C0C" w:rsidP="00D95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условий и порядка предоставления Гранта и ответственности</w:t>
      </w:r>
    </w:p>
    <w:p w:rsidR="00D95C0C" w:rsidRDefault="00D95C0C" w:rsidP="00D95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 их несоблюдение</w:t>
      </w: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5C0C" w:rsidRDefault="00D95C0C" w:rsidP="00D9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Департамент совместно с органами государственного финансового контроля осуществляет обязательную проверку соблюдения Получателем целей, условий и порядка предоставления Гранта.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В случае выявления в результате проверок, проведенных Департаментом и (или) уполномоченным органом государственного финансового контроля, фактов несоблюдения Получателем целей, условий и порядка предоставления Гранта,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результатов предоставления Гранта: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66"/>
      <w:bookmarkEnd w:id="12"/>
      <w:r>
        <w:rPr>
          <w:rFonts w:ascii="Arial" w:hAnsi="Arial" w:cs="Arial"/>
          <w:sz w:val="20"/>
          <w:szCs w:val="20"/>
        </w:rPr>
        <w:lastRenderedPageBreak/>
        <w:t>5.2.1. Департамент в течение 5 рабочих дней с даты их выявления направляет Получателю письменное уведомление о необходимости возврата Гранта.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5.2.2. Получатель в течение 30 рабочих дней со дня получения уведомления, указанного в </w:t>
      </w:r>
      <w:hyperlink w:anchor="Par166" w:history="1">
        <w:r>
          <w:rPr>
            <w:rFonts w:ascii="Arial" w:hAnsi="Arial" w:cs="Arial"/>
            <w:color w:val="0000FF"/>
            <w:sz w:val="20"/>
            <w:szCs w:val="20"/>
          </w:rPr>
          <w:t>подпункте 5.2.1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обязан выполнить требования, указанные в нем.</w:t>
      </w:r>
    </w:p>
    <w:p w:rsidR="00D95C0C" w:rsidRDefault="00D95C0C" w:rsidP="00D95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5.2.3. При невозврате Гранта в указанный срок Департамент обращается в суд в соответствии с законодательством Российской Федерации.</w:t>
      </w:r>
    </w:p>
    <w:p w:rsidR="00DC4266" w:rsidRDefault="00D95C0C"/>
    <w:sectPr w:rsidR="00DC4266" w:rsidSect="00F5235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0C"/>
    <w:rsid w:val="004468D4"/>
    <w:rsid w:val="0082183E"/>
    <w:rsid w:val="00D9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EEF32-E5DF-4175-8F18-04240DCD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777CB7EB87BC32FEEB88488330D4BCA7E5F4EAE4947D61BA936858269664386A953DEA9950C07CD6D15F92E35742AC274979721A710E9B50948A4i6l4H" TargetMode="External"/><Relationship Id="rId13" Type="http://schemas.openxmlformats.org/officeDocument/2006/relationships/hyperlink" Target="consultantplus://offline/ref=2DA777CB7EB87BC32FEEB88488330D4BCA7E5F4EAE4947D61BA936858269664386A953DEA9950C07CC6818F02C35742AC274979721A710E9B50948A4i6l4H" TargetMode="External"/><Relationship Id="rId18" Type="http://schemas.openxmlformats.org/officeDocument/2006/relationships/hyperlink" Target="consultantplus://offline/ref=2DA777CB7EB87BC32FEEA6899E5F5A44CF7D004BA541498543FA30D2DD396016C6E9558DEAD5050FC73B4CBC7F33207E98219D8926B912iEl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A777CB7EB87BC32FEEB88488330D4BCA7E5F4EAE4947D61BA936858269664386A953DEA9950C07CC6818F02C35742AC274979721A710E9B50948A4i6l4H" TargetMode="External"/><Relationship Id="rId12" Type="http://schemas.openxmlformats.org/officeDocument/2006/relationships/hyperlink" Target="consultantplus://offline/ref=2DA777CB7EB87BC32FEEA6899E5F5A44CF7D004BA541498543FA30D2DD396016C6E9558BEFD90403CC6449A96E6B2D7B833F9A903ABB10ECiAlAH" TargetMode="External"/><Relationship Id="rId17" Type="http://schemas.openxmlformats.org/officeDocument/2006/relationships/hyperlink" Target="consultantplus://offline/ref=2DA777CB7EB87BC32FEEB88488330D4BCA7E5F4EAE4947D61BA936858269664386A953DEA9950C07CD6D1AF92D35742AC274979721A710E9B50948A4i6l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A777CB7EB87BC32FEEB88488330D4BCA7E5F4EAE4947D61BA936858269664386A953DEA9950C07CD6D1AF92D35742AC274979721A710E9B50948A4i6l4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A777CB7EB87BC32FEEA6899E5F5A44CF7D004BA541498543FA30D2DD396016C6E9558BEFD90403CC6449A96E6B2D7B833F9A903ABB10ECiAlAH" TargetMode="External"/><Relationship Id="rId11" Type="http://schemas.openxmlformats.org/officeDocument/2006/relationships/hyperlink" Target="consultantplus://offline/ref=2DA777CB7EB87BC32FEEA6899E5F5A44CF7D004BA541498543FA30D2DD396016C6E9558DEAD5050FC73B4CBC7F33207E98219D8926B912iElFH" TargetMode="External"/><Relationship Id="rId5" Type="http://schemas.openxmlformats.org/officeDocument/2006/relationships/hyperlink" Target="consultantplus://offline/ref=2DA777CB7EB87BC32FEEB88488330D4BCA7E5F4EAE4947D61BA936858269664386A953DEA9950C07CC6B1AFE2F35742AC274979721A710E9B50948A4i6l4H" TargetMode="External"/><Relationship Id="rId15" Type="http://schemas.openxmlformats.org/officeDocument/2006/relationships/hyperlink" Target="consultantplus://offline/ref=2DA777CB7EB87BC32FEEA6899E5F5A44CF70044BA448498543FA30D2DD396016D4E90D87EAD41F06CB711FF828i3lFH" TargetMode="External"/><Relationship Id="rId10" Type="http://schemas.openxmlformats.org/officeDocument/2006/relationships/hyperlink" Target="consultantplus://offline/ref=2DA777CB7EB87BC32FEEA6899E5F5A44CF7D004BA541498543FA30D2DD396016C6E9558DEAD50501C73B4CBC7F33207E98219D8926B912iElF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DA777CB7EB87BC32FEEB88488330D4BCA7E5F4EAE4B40D01CA836858269664386A953DEA9950C07CE6D18F82A35742AC274979721A710E9B50948A4i6l4H" TargetMode="External"/><Relationship Id="rId9" Type="http://schemas.openxmlformats.org/officeDocument/2006/relationships/hyperlink" Target="consultantplus://offline/ref=2DA777CB7EB87BC32FEEA6899E5F5A44CF7D004BA541498543FA30D2DD396016C6E9558BEFD90902CA6449A96E6B2D7B833F9A903ABB10ECiAlAH" TargetMode="External"/><Relationship Id="rId14" Type="http://schemas.openxmlformats.org/officeDocument/2006/relationships/hyperlink" Target="consultantplus://offline/ref=2DA777CB7EB87BC32FEEB88488330D4BCA7E5F4EAE4947D61BA936858269664386A953DEA9950C07CD6D15F92E35742AC274979721A710E9B50948A4i6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3889</Words>
  <Characters>22168</Characters>
  <Application>Microsoft Office Word</Application>
  <DocSecurity>0</DocSecurity>
  <Lines>184</Lines>
  <Paragraphs>52</Paragraphs>
  <ScaleCrop>false</ScaleCrop>
  <Company>diakov.net</Company>
  <LinksUpToDate>false</LinksUpToDate>
  <CharactersWithSpaces>26005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2021-07-05T07:37:00Z</dcterms:created>
  <dcterms:modified xsi:type="dcterms:W3CDTF">2021-07-05T07:42:00Z</dcterms:modified>
</cp:coreProperties>
</file>