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bookmarkStart w:id="0" w:name="_GoBack"/>
      <w:bookmarkEnd w:id="0"/>
      <w:r>
        <w:drawing>
          <wp:inline distT="0" distB="0" distL="114300" distR="114300">
            <wp:extent cx="645160" cy="885190"/>
            <wp:effectExtent l="0" t="0" r="2540" b="10160"/>
            <wp:docPr id="1" name="Изображение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Gerb_New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516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>
      <w:pPr>
        <w:pStyle w:val="4"/>
        <w:rPr>
          <w:b/>
          <w:sz w:val="20"/>
        </w:rPr>
      </w:pPr>
      <w:r>
        <w:rPr>
          <w:b/>
          <w:sz w:val="20"/>
        </w:rPr>
        <w:t>ХАНТЫ-МАНСИЙСКИЙ АВТОНОМНЫЙ ОКРУГ – ЮГРА</w:t>
      </w:r>
    </w:p>
    <w:p>
      <w:pPr>
        <w:jc w:val="center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pStyle w:val="2"/>
        <w:rPr>
          <w:szCs w:val="28"/>
        </w:rPr>
      </w:pPr>
      <w:r>
        <w:rPr>
          <w:szCs w:val="28"/>
        </w:rPr>
        <w:t xml:space="preserve">АДМИНИСТРАЦИЯ БЕЛОЯРСКОГО РАЙОНА </w:t>
      </w:r>
    </w:p>
    <w:p>
      <w:pPr>
        <w:jc w:val="right"/>
      </w:pPr>
    </w:p>
    <w:p>
      <w:pPr>
        <w:jc w:val="center"/>
      </w:pPr>
    </w:p>
    <w:p>
      <w:pPr>
        <w:pStyle w:val="2"/>
      </w:pPr>
      <w:r>
        <w:t>РАСПОРЯЖЕНИЕ</w:t>
      </w: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>
      <w:pPr>
        <w:pStyle w:val="11"/>
      </w:pPr>
    </w:p>
    <w:p>
      <w:pPr>
        <w:pStyle w:val="11"/>
        <w:jc w:val="both"/>
        <w:rPr>
          <w:szCs w:val="24"/>
        </w:rPr>
      </w:pPr>
      <w:r>
        <w:t xml:space="preserve">от ___ </w:t>
      </w:r>
      <w:r>
        <w:rPr>
          <w:rFonts w:hint="default"/>
          <w:lang w:val="ru-RU"/>
        </w:rPr>
        <w:t xml:space="preserve">февраль </w:t>
      </w:r>
      <w:r>
        <w:t>202</w:t>
      </w:r>
      <w:r>
        <w:rPr>
          <w:rFonts w:hint="default"/>
          <w:lang w:val="ru-RU"/>
        </w:rPr>
        <w:t>2</w:t>
      </w:r>
      <w:r>
        <w:t xml:space="preserve"> года                                                                                                  № ___</w:t>
      </w:r>
    </w:p>
    <w:p>
      <w:pPr>
        <w:pStyle w:val="11"/>
        <w:rPr>
          <w:b/>
        </w:rPr>
      </w:pPr>
    </w:p>
    <w:p>
      <w:pPr>
        <w:pStyle w:val="11"/>
        <w:rPr>
          <w:b/>
        </w:rPr>
      </w:pPr>
    </w:p>
    <w:p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Об утверждении плана мероприятий </w:t>
      </w:r>
    </w:p>
    <w:p>
      <w:pPr>
        <w:pStyle w:val="11"/>
        <w:rPr>
          <w:b/>
          <w:szCs w:val="24"/>
        </w:rPr>
      </w:pPr>
      <w:r>
        <w:rPr>
          <w:rFonts w:eastAsia="Calibri"/>
          <w:b/>
          <w:szCs w:val="24"/>
          <w:lang w:eastAsia="en-US"/>
        </w:rPr>
        <w:t xml:space="preserve">по развитию института оценки регулирующего воздействия </w:t>
      </w:r>
      <w:r>
        <w:rPr>
          <w:rFonts w:eastAsia="Calibri"/>
          <w:b/>
          <w:szCs w:val="24"/>
          <w:lang w:eastAsia="en-US"/>
        </w:rPr>
        <w:br w:type="textWrapping"/>
      </w:r>
      <w:r>
        <w:rPr>
          <w:rFonts w:eastAsia="Calibri"/>
          <w:b/>
          <w:szCs w:val="24"/>
          <w:lang w:eastAsia="en-US"/>
        </w:rPr>
        <w:t>в Белоярском районе на 202</w:t>
      </w:r>
      <w:r>
        <w:rPr>
          <w:rFonts w:hint="default" w:eastAsia="Calibri"/>
          <w:b/>
          <w:szCs w:val="24"/>
          <w:lang w:val="ru-RU" w:eastAsia="en-US"/>
        </w:rPr>
        <w:t>2</w:t>
      </w:r>
      <w:r>
        <w:rPr>
          <w:rFonts w:eastAsia="Calibri"/>
          <w:b/>
          <w:szCs w:val="24"/>
          <w:lang w:eastAsia="en-US"/>
        </w:rPr>
        <w:t xml:space="preserve"> год</w:t>
      </w:r>
    </w:p>
    <w:p>
      <w:pPr>
        <w:pStyle w:val="11"/>
        <w:rPr>
          <w:b/>
          <w:szCs w:val="24"/>
        </w:rPr>
      </w:pPr>
    </w:p>
    <w:p>
      <w:pPr>
        <w:pStyle w:val="11"/>
        <w:rPr>
          <w:b/>
        </w:rPr>
      </w:pPr>
    </w:p>
    <w:p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В целях развития и совершенствования института оценки регулирующего воздействия в Белоярском районе</w:t>
      </w:r>
      <w:r>
        <w:rPr>
          <w:sz w:val="24"/>
          <w:szCs w:val="24"/>
        </w:rPr>
        <w:t>:</w:t>
      </w:r>
    </w:p>
    <w:p>
      <w:pPr>
        <w:pStyle w:val="11"/>
        <w:numPr>
          <w:ilvl w:val="0"/>
          <w:numId w:val="1"/>
        </w:numPr>
        <w:spacing w:line="276" w:lineRule="auto"/>
        <w:ind w:left="0" w:firstLine="709"/>
        <w:jc w:val="both"/>
        <w:rPr>
          <w:szCs w:val="24"/>
        </w:rPr>
      </w:pPr>
      <w:r>
        <w:t xml:space="preserve"> Утвердить прилагаемый </w:t>
      </w:r>
      <w:r>
        <w:rPr>
          <w:szCs w:val="24"/>
        </w:rPr>
        <w:t xml:space="preserve">план </w:t>
      </w:r>
      <w:r>
        <w:rPr>
          <w:rFonts w:eastAsia="Calibri"/>
          <w:szCs w:val="24"/>
          <w:lang w:eastAsia="en-US"/>
        </w:rPr>
        <w:t>мероприятий по развитию института оценки регулирующего воздействия</w:t>
      </w:r>
      <w:r>
        <w:rPr>
          <w:szCs w:val="24"/>
        </w:rPr>
        <w:t xml:space="preserve"> в Белоярском районе на 202</w:t>
      </w:r>
      <w:r>
        <w:rPr>
          <w:rFonts w:hint="default"/>
          <w:szCs w:val="24"/>
          <w:lang w:val="ru-RU"/>
        </w:rPr>
        <w:t>2</w:t>
      </w:r>
      <w:r>
        <w:rPr>
          <w:szCs w:val="24"/>
        </w:rPr>
        <w:t xml:space="preserve"> год (далее – План).</w:t>
      </w:r>
    </w:p>
    <w:p>
      <w:pPr>
        <w:pStyle w:val="11"/>
        <w:numPr>
          <w:ilvl w:val="0"/>
          <w:numId w:val="1"/>
        </w:numPr>
        <w:spacing w:line="276" w:lineRule="auto"/>
        <w:ind w:left="0" w:firstLine="709"/>
        <w:jc w:val="both"/>
        <w:rPr>
          <w:szCs w:val="24"/>
        </w:rPr>
      </w:pPr>
      <w:r>
        <w:rPr>
          <w:rFonts w:eastAsia="Calibri"/>
          <w:szCs w:val="24"/>
          <w:lang w:eastAsia="en-US"/>
        </w:rPr>
        <w:t xml:space="preserve"> Определить ответственным за исполнение Плана управление экономики, реформ и программ администрации Белоярского района.</w:t>
      </w:r>
    </w:p>
    <w:p>
      <w:pPr>
        <w:pStyle w:val="11"/>
        <w:numPr>
          <w:ilvl w:val="0"/>
          <w:numId w:val="1"/>
        </w:numPr>
        <w:spacing w:line="276" w:lineRule="auto"/>
        <w:ind w:left="0" w:firstLine="709"/>
        <w:jc w:val="both"/>
        <w:rPr>
          <w:szCs w:val="24"/>
        </w:rPr>
      </w:pPr>
      <w:r>
        <w:t xml:space="preserve"> Управлению экономики, реформ и программ администрации Белоярского района (</w:t>
      </w:r>
      <w:r>
        <w:rPr>
          <w:rFonts w:eastAsia="Calibri"/>
          <w:szCs w:val="24"/>
          <w:lang w:eastAsia="en-US"/>
        </w:rPr>
        <w:t>Бурматова Л.М.</w:t>
      </w:r>
      <w:r>
        <w:t xml:space="preserve">) разместить План </w:t>
      </w:r>
      <w:r>
        <w:rPr>
          <w:szCs w:val="24"/>
        </w:rPr>
        <w:t>в специализированном разделе официального сайта органов местного самоуправления Белоярского района.</w:t>
      </w:r>
    </w:p>
    <w:p>
      <w:pPr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4. Контроль за выполнением распоряжения возложить на заместителя главы Белоярского района, председателя Комитета по финансам и налоговой политике администрации Белоярского района Гисс И.Ю.</w:t>
      </w:r>
    </w:p>
    <w:p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>
      <w:pPr>
        <w:pStyle w:val="11"/>
        <w:jc w:val="both"/>
      </w:pPr>
    </w:p>
    <w:p>
      <w:pPr>
        <w:pStyle w:val="11"/>
        <w:jc w:val="both"/>
      </w:pPr>
    </w:p>
    <w:p>
      <w:pPr>
        <w:pStyle w:val="11"/>
        <w:jc w:val="both"/>
      </w:pPr>
      <w:r>
        <w:t>Глава Белоярского района                                                                                      С.П.Маненков</w:t>
      </w:r>
    </w:p>
    <w:p>
      <w:pPr>
        <w:pageBreakBefore/>
        <w:jc w:val="right"/>
        <w:rPr>
          <w:sz w:val="24"/>
          <w:szCs w:val="24"/>
        </w:rPr>
        <w:sectPr>
          <w:headerReference r:id="rId3" w:type="even"/>
          <w:pgSz w:w="11906" w:h="16838"/>
          <w:pgMar w:top="1134" w:right="851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ageBreakBefore/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>распоряжением администрации</w:t>
      </w: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>Белоярского района</w:t>
      </w: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 февраля 202</w:t>
      </w:r>
      <w:r>
        <w:rPr>
          <w:rFonts w:hint="default"/>
          <w:sz w:val="24"/>
          <w:szCs w:val="24"/>
          <w:lang w:val="ru-RU"/>
        </w:rPr>
        <w:t>2</w:t>
      </w:r>
      <w:r>
        <w:rPr>
          <w:sz w:val="24"/>
          <w:szCs w:val="24"/>
        </w:rPr>
        <w:t xml:space="preserve"> года № ___</w:t>
      </w:r>
    </w:p>
    <w:p>
      <w:pPr>
        <w:pStyle w:val="11"/>
        <w:jc w:val="both"/>
        <w:rPr>
          <w:szCs w:val="24"/>
        </w:rPr>
      </w:pPr>
    </w:p>
    <w:p>
      <w:pPr>
        <w:pStyle w:val="11"/>
        <w:jc w:val="both"/>
        <w:rPr>
          <w:szCs w:val="24"/>
        </w:rPr>
      </w:pPr>
    </w:p>
    <w:p>
      <w:pPr>
        <w:pStyle w:val="11"/>
        <w:jc w:val="both"/>
        <w:rPr>
          <w:szCs w:val="24"/>
        </w:rPr>
      </w:pPr>
    </w:p>
    <w:p>
      <w:pPr>
        <w:pStyle w:val="11"/>
        <w:jc w:val="both"/>
        <w:rPr>
          <w:szCs w:val="24"/>
        </w:rPr>
      </w:pPr>
    </w:p>
    <w:p>
      <w:pPr>
        <w:pStyle w:val="11"/>
        <w:rPr>
          <w:b/>
          <w:szCs w:val="24"/>
        </w:rPr>
      </w:pPr>
      <w:r>
        <w:rPr>
          <w:b/>
          <w:szCs w:val="24"/>
        </w:rPr>
        <w:t xml:space="preserve">ПЛАН </w:t>
      </w:r>
    </w:p>
    <w:p>
      <w:pPr>
        <w:jc w:val="center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>мероприятий по развитию института оценки регулирующего воздействия в Белоярском районе на 202</w:t>
      </w:r>
      <w:r>
        <w:rPr>
          <w:rFonts w:hint="default" w:eastAsia="Calibri"/>
          <w:b/>
          <w:sz w:val="24"/>
          <w:szCs w:val="24"/>
          <w:lang w:val="ru-RU" w:eastAsia="en-US"/>
        </w:rPr>
        <w:t>2</w:t>
      </w:r>
      <w:r>
        <w:rPr>
          <w:rFonts w:eastAsia="Calibri"/>
          <w:b/>
          <w:sz w:val="24"/>
          <w:szCs w:val="24"/>
          <w:lang w:eastAsia="en-US"/>
        </w:rPr>
        <w:t xml:space="preserve"> год</w:t>
      </w:r>
    </w:p>
    <w:p>
      <w:pPr>
        <w:pStyle w:val="11"/>
        <w:rPr>
          <w:b/>
          <w:szCs w:val="24"/>
        </w:rPr>
      </w:pPr>
    </w:p>
    <w:tbl>
      <w:tblPr>
        <w:tblStyle w:val="6"/>
        <w:tblW w:w="9214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5669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68" w:type="dxa"/>
            <w:noWrap w:val="0"/>
            <w:vAlign w:val="top"/>
          </w:tcPr>
          <w:p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5669" w:type="dxa"/>
            <w:noWrap w:val="0"/>
            <w:vAlign w:val="top"/>
          </w:tcPr>
          <w:p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проведения мероприятия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568" w:type="dxa"/>
            <w:noWrap w:val="0"/>
            <w:vAlign w:val="center"/>
          </w:tcPr>
          <w:p>
            <w:pPr>
              <w:pStyle w:val="11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69" w:type="dxa"/>
            <w:noWrap w:val="0"/>
            <w:vAlign w:val="top"/>
          </w:tcPr>
          <w:p>
            <w:pPr>
              <w:pStyle w:val="11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заключений об оценке регулирующего воздействия (далее – ОРВ) проектов нормативных правовых актов Белоярского района,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pStyle w:val="11"/>
              <w:rPr>
                <w:szCs w:val="24"/>
              </w:rPr>
            </w:pPr>
            <w:r>
              <w:rPr>
                <w:szCs w:val="24"/>
              </w:rPr>
              <w:t>постоянно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568" w:type="dxa"/>
            <w:noWrap w:val="0"/>
            <w:vAlign w:val="center"/>
          </w:tcPr>
          <w:p>
            <w:pPr>
              <w:pStyle w:val="11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69" w:type="dxa"/>
            <w:noWrap w:val="0"/>
            <w:vAlign w:val="center"/>
          </w:tcPr>
          <w:p>
            <w:pPr>
              <w:pStyle w:val="11"/>
              <w:jc w:val="both"/>
              <w:rPr>
                <w:szCs w:val="24"/>
              </w:rPr>
            </w:pPr>
            <w:r>
              <w:rPr>
                <w:szCs w:val="24"/>
              </w:rPr>
              <w:t>Проведение оценки фактического воздействия (далее – ОФВ) нормативных правовых актов, затрагивающих вопросы предпринимательской и инвестиционной деятельности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pStyle w:val="1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 соответствии с планом, утвержденным постановлением администрации Белоярского района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568" w:type="dxa"/>
            <w:noWrap w:val="0"/>
            <w:vAlign w:val="center"/>
          </w:tcPr>
          <w:p>
            <w:pPr>
              <w:pStyle w:val="11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669" w:type="dxa"/>
            <w:noWrap w:val="0"/>
            <w:vAlign w:val="top"/>
          </w:tcPr>
          <w:p>
            <w:pPr>
              <w:pStyle w:val="11"/>
              <w:jc w:val="both"/>
              <w:rPr>
                <w:szCs w:val="24"/>
              </w:rPr>
            </w:pPr>
            <w:r>
              <w:rPr>
                <w:szCs w:val="24"/>
              </w:rPr>
              <w:t>Информационное сопровождение разделов по вопросам ОРВ на официальном сайте органов местного самоуправления Белоярского района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pStyle w:val="11"/>
              <w:rPr>
                <w:szCs w:val="24"/>
              </w:rPr>
            </w:pPr>
            <w:r>
              <w:rPr>
                <w:szCs w:val="24"/>
              </w:rPr>
              <w:t>постоянно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8" w:type="dxa"/>
            <w:noWrap w:val="0"/>
            <w:vAlign w:val="center"/>
          </w:tcPr>
          <w:p>
            <w:pPr>
              <w:pStyle w:val="11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669" w:type="dxa"/>
            <w:noWrap w:val="0"/>
            <w:vAlign w:val="top"/>
          </w:tcPr>
          <w:p>
            <w:pPr>
              <w:pStyle w:val="11"/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мероприятий по освещению ОРВ в средствах массовой информации, на официальных страницах администрации Белоярского района в социальных сетях</w:t>
            </w:r>
            <w:r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pStyle w:val="11"/>
              <w:rPr>
                <w:szCs w:val="24"/>
              </w:rPr>
            </w:pPr>
            <w:r>
              <w:rPr>
                <w:szCs w:val="24"/>
              </w:rPr>
              <w:t>не реже 1 раза в квартал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568" w:type="dxa"/>
            <w:noWrap w:val="0"/>
            <w:vAlign w:val="center"/>
          </w:tcPr>
          <w:p>
            <w:pPr>
              <w:pStyle w:val="11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669" w:type="dxa"/>
            <w:noWrap w:val="0"/>
            <w:vAlign w:val="top"/>
          </w:tcPr>
          <w:p>
            <w:pPr>
              <w:pStyle w:val="11"/>
              <w:jc w:val="both"/>
              <w:rPr>
                <w:szCs w:val="24"/>
              </w:rPr>
            </w:pPr>
            <w:r>
              <w:rPr>
                <w:szCs w:val="24"/>
              </w:rPr>
              <w:t>Оказание системной консультационно-методической поддержки органам местного самоуправления Белоярского района по вопросам ОРВ, экспертизы и ОФВ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pStyle w:val="11"/>
              <w:rPr>
                <w:szCs w:val="24"/>
              </w:rPr>
            </w:pPr>
            <w:r>
              <w:rPr>
                <w:szCs w:val="24"/>
              </w:rPr>
              <w:t>постоянно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568" w:type="dxa"/>
            <w:noWrap w:val="0"/>
            <w:vAlign w:val="center"/>
          </w:tcPr>
          <w:p>
            <w:pPr>
              <w:pStyle w:val="11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669" w:type="dxa"/>
            <w:noWrap w:val="0"/>
            <w:vAlign w:val="top"/>
          </w:tcPr>
          <w:p>
            <w:pPr>
              <w:pStyle w:val="11"/>
              <w:jc w:val="both"/>
              <w:rPr>
                <w:szCs w:val="24"/>
              </w:rPr>
            </w:pPr>
            <w:r>
              <w:rPr>
                <w:szCs w:val="24"/>
              </w:rPr>
              <w:t>Освещение вопросов об ОРВ, экспертизе и ОФВ на заседаниях Координационного совета по развитию малого и среднего предпринимательства на территории городского и сельских поселений в границах Белоярского района при главе Белоярского района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pStyle w:val="11"/>
              <w:rPr>
                <w:szCs w:val="24"/>
              </w:rPr>
            </w:pPr>
            <w:r>
              <w:rPr>
                <w:szCs w:val="24"/>
              </w:rPr>
              <w:t>не реже 2 раз в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568" w:type="dxa"/>
            <w:noWrap w:val="0"/>
            <w:vAlign w:val="center"/>
          </w:tcPr>
          <w:p>
            <w:pPr>
              <w:pStyle w:val="11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669" w:type="dxa"/>
            <w:noWrap w:val="0"/>
            <w:vAlign w:val="top"/>
          </w:tcPr>
          <w:p>
            <w:pPr>
              <w:pStyle w:val="11"/>
              <w:jc w:val="both"/>
              <w:rPr>
                <w:szCs w:val="24"/>
              </w:rPr>
            </w:pPr>
            <w:r>
              <w:rPr>
                <w:szCs w:val="24"/>
              </w:rPr>
              <w:t>Участие в семинарах и совещаниях по вопросам организации и развития ОРВ в муниципальных образованиях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pStyle w:val="11"/>
              <w:rPr>
                <w:szCs w:val="24"/>
              </w:rPr>
            </w:pPr>
            <w:r>
              <w:rPr>
                <w:szCs w:val="24"/>
              </w:rPr>
              <w:t>в течение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568" w:type="dxa"/>
            <w:noWrap w:val="0"/>
            <w:vAlign w:val="center"/>
          </w:tcPr>
          <w:p>
            <w:pPr>
              <w:pStyle w:val="11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669" w:type="dxa"/>
            <w:noWrap w:val="0"/>
            <w:vAlign w:val="top"/>
          </w:tcPr>
          <w:p>
            <w:pPr>
              <w:pStyle w:val="1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Размещение Планов экспертизы и ОФВ, заключений об ОРВ, экспертизе и ОФВ на региональном портале нормативных актов </w:t>
            </w:r>
            <w:r>
              <w:rPr>
                <w:szCs w:val="24"/>
                <w:lang w:val="en-US"/>
              </w:rPr>
              <w:t>http</w:t>
            </w:r>
            <w:r>
              <w:rPr>
                <w:szCs w:val="24"/>
              </w:rPr>
              <w:t>://</w:t>
            </w:r>
            <w:r>
              <w:rPr>
                <w:szCs w:val="24"/>
                <w:lang w:val="en-US"/>
              </w:rPr>
              <w:t>regulation</w:t>
            </w:r>
            <w:r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admhmao</w:t>
            </w:r>
            <w:r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ru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pStyle w:val="11"/>
              <w:rPr>
                <w:szCs w:val="24"/>
              </w:rPr>
            </w:pPr>
            <w:r>
              <w:rPr>
                <w:szCs w:val="24"/>
              </w:rPr>
              <w:t>постоянно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568" w:type="dxa"/>
            <w:noWrap w:val="0"/>
            <w:vAlign w:val="center"/>
          </w:tcPr>
          <w:p>
            <w:pPr>
              <w:pStyle w:val="11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669" w:type="dxa"/>
            <w:noWrap w:val="0"/>
            <w:vAlign w:val="top"/>
          </w:tcPr>
          <w:p>
            <w:pPr>
              <w:pStyle w:val="11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отчета для составления рейтинга качества проведения ОРВ проектов муниципальных нормативных правовых актов и экспертизы муниципальных нормативных правовых актов в муниципальных образованиях Ханты-Мансийского автономного округа – Югры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pStyle w:val="11"/>
              <w:rPr>
                <w:szCs w:val="24"/>
              </w:rPr>
            </w:pPr>
            <w:r>
              <w:rPr>
                <w:szCs w:val="24"/>
              </w:rPr>
              <w:t>до 10 апреля</w:t>
            </w:r>
          </w:p>
          <w:p>
            <w:pPr>
              <w:pStyle w:val="11"/>
              <w:rPr>
                <w:szCs w:val="24"/>
              </w:rPr>
            </w:pPr>
            <w:r>
              <w:rPr>
                <w:szCs w:val="24"/>
              </w:rPr>
              <w:t>до 10 июля</w:t>
            </w:r>
          </w:p>
          <w:p>
            <w:pPr>
              <w:pStyle w:val="11"/>
              <w:rPr>
                <w:szCs w:val="24"/>
              </w:rPr>
            </w:pPr>
            <w:r>
              <w:rPr>
                <w:szCs w:val="24"/>
              </w:rPr>
              <w:t>до 10 октября</w:t>
            </w:r>
          </w:p>
        </w:tc>
      </w:tr>
    </w:tbl>
    <w:p>
      <w:pPr>
        <w:pStyle w:val="11"/>
        <w:rPr>
          <w:szCs w:val="24"/>
        </w:rPr>
      </w:pPr>
    </w:p>
    <w:p>
      <w:pPr>
        <w:pStyle w:val="11"/>
        <w:jc w:val="left"/>
        <w:rPr>
          <w:szCs w:val="24"/>
        </w:rPr>
      </w:pPr>
    </w:p>
    <w:p>
      <w:pPr>
        <w:pStyle w:val="11"/>
        <w:rPr>
          <w:szCs w:val="24"/>
        </w:rPr>
      </w:pPr>
      <w:r>
        <w:rPr>
          <w:szCs w:val="24"/>
        </w:rPr>
        <w:t>_______________</w:t>
      </w:r>
    </w:p>
    <w:sectPr>
      <w:pgSz w:w="11906" w:h="16838"/>
      <w:pgMar w:top="1134" w:right="851" w:bottom="1135" w:left="1701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1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6C5327"/>
    <w:multiLevelType w:val="multilevel"/>
    <w:tmpl w:val="136C5327"/>
    <w:lvl w:ilvl="0" w:tentative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0"/>
  <w:hyphenationZone w:val="360"/>
  <w:drawingGridHorizontalSpacing w:val="100"/>
  <w:displayHorizontalDrawingGridEvery w:val="2"/>
  <w:displayVerticalDrawingGridEvery w:val="1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D1"/>
    <w:rsid w:val="00006824"/>
    <w:rsid w:val="00017057"/>
    <w:rsid w:val="000213BB"/>
    <w:rsid w:val="00024242"/>
    <w:rsid w:val="00026482"/>
    <w:rsid w:val="000272E0"/>
    <w:rsid w:val="00032B1C"/>
    <w:rsid w:val="00032CDB"/>
    <w:rsid w:val="00037689"/>
    <w:rsid w:val="000379E2"/>
    <w:rsid w:val="00044F45"/>
    <w:rsid w:val="000517CB"/>
    <w:rsid w:val="00053CF6"/>
    <w:rsid w:val="00055198"/>
    <w:rsid w:val="000565CA"/>
    <w:rsid w:val="0006155C"/>
    <w:rsid w:val="00063992"/>
    <w:rsid w:val="0007275D"/>
    <w:rsid w:val="0007344B"/>
    <w:rsid w:val="00075311"/>
    <w:rsid w:val="0007793C"/>
    <w:rsid w:val="000A4236"/>
    <w:rsid w:val="000B4578"/>
    <w:rsid w:val="000B6986"/>
    <w:rsid w:val="000B708F"/>
    <w:rsid w:val="000C6956"/>
    <w:rsid w:val="000E517C"/>
    <w:rsid w:val="000F18E0"/>
    <w:rsid w:val="000F6D7B"/>
    <w:rsid w:val="00104797"/>
    <w:rsid w:val="001067DC"/>
    <w:rsid w:val="00110E4B"/>
    <w:rsid w:val="00110ED5"/>
    <w:rsid w:val="00114E01"/>
    <w:rsid w:val="001153AC"/>
    <w:rsid w:val="001272A7"/>
    <w:rsid w:val="00127DAF"/>
    <w:rsid w:val="00130D3F"/>
    <w:rsid w:val="0013308E"/>
    <w:rsid w:val="001349CF"/>
    <w:rsid w:val="00140CF9"/>
    <w:rsid w:val="00150CD4"/>
    <w:rsid w:val="00150F1F"/>
    <w:rsid w:val="00165954"/>
    <w:rsid w:val="001704AC"/>
    <w:rsid w:val="001846F9"/>
    <w:rsid w:val="00187554"/>
    <w:rsid w:val="001A564F"/>
    <w:rsid w:val="001A6BFD"/>
    <w:rsid w:val="001B24EA"/>
    <w:rsid w:val="001C047B"/>
    <w:rsid w:val="001C68F5"/>
    <w:rsid w:val="001D098C"/>
    <w:rsid w:val="001D0D7E"/>
    <w:rsid w:val="001E2021"/>
    <w:rsid w:val="001E2753"/>
    <w:rsid w:val="001E2FB7"/>
    <w:rsid w:val="001F35A3"/>
    <w:rsid w:val="00201CA7"/>
    <w:rsid w:val="00202E8A"/>
    <w:rsid w:val="00203E30"/>
    <w:rsid w:val="002040C1"/>
    <w:rsid w:val="00206D2F"/>
    <w:rsid w:val="00221919"/>
    <w:rsid w:val="00224E17"/>
    <w:rsid w:val="002251C5"/>
    <w:rsid w:val="00227372"/>
    <w:rsid w:val="002300AF"/>
    <w:rsid w:val="00234824"/>
    <w:rsid w:val="00236B6F"/>
    <w:rsid w:val="00240488"/>
    <w:rsid w:val="00241B00"/>
    <w:rsid w:val="00265889"/>
    <w:rsid w:val="00266ED1"/>
    <w:rsid w:val="002670CE"/>
    <w:rsid w:val="0027222F"/>
    <w:rsid w:val="00274956"/>
    <w:rsid w:val="002777ED"/>
    <w:rsid w:val="00277F1E"/>
    <w:rsid w:val="0028756B"/>
    <w:rsid w:val="002A3014"/>
    <w:rsid w:val="002A4040"/>
    <w:rsid w:val="002A4345"/>
    <w:rsid w:val="002A79B6"/>
    <w:rsid w:val="002C21A7"/>
    <w:rsid w:val="002C2294"/>
    <w:rsid w:val="002C4813"/>
    <w:rsid w:val="002E491A"/>
    <w:rsid w:val="002F0134"/>
    <w:rsid w:val="002F0E37"/>
    <w:rsid w:val="002F3716"/>
    <w:rsid w:val="002F48A6"/>
    <w:rsid w:val="002F65BA"/>
    <w:rsid w:val="00313F95"/>
    <w:rsid w:val="0031486E"/>
    <w:rsid w:val="00324B74"/>
    <w:rsid w:val="00325BC1"/>
    <w:rsid w:val="003274F7"/>
    <w:rsid w:val="00330DA9"/>
    <w:rsid w:val="00332E63"/>
    <w:rsid w:val="00337FA3"/>
    <w:rsid w:val="00343A1F"/>
    <w:rsid w:val="003457FB"/>
    <w:rsid w:val="00357876"/>
    <w:rsid w:val="00360961"/>
    <w:rsid w:val="003913CB"/>
    <w:rsid w:val="0039693F"/>
    <w:rsid w:val="00396F16"/>
    <w:rsid w:val="003C4356"/>
    <w:rsid w:val="003D1C46"/>
    <w:rsid w:val="003E217B"/>
    <w:rsid w:val="003E691F"/>
    <w:rsid w:val="003F44E2"/>
    <w:rsid w:val="004102F2"/>
    <w:rsid w:val="0042251E"/>
    <w:rsid w:val="004363A5"/>
    <w:rsid w:val="00436EE2"/>
    <w:rsid w:val="00444380"/>
    <w:rsid w:val="0045004E"/>
    <w:rsid w:val="004614A6"/>
    <w:rsid w:val="00471457"/>
    <w:rsid w:val="00472913"/>
    <w:rsid w:val="0048794F"/>
    <w:rsid w:val="00490822"/>
    <w:rsid w:val="004932BB"/>
    <w:rsid w:val="0049769A"/>
    <w:rsid w:val="004A1E16"/>
    <w:rsid w:val="004A282B"/>
    <w:rsid w:val="004A3162"/>
    <w:rsid w:val="004B552E"/>
    <w:rsid w:val="004B5543"/>
    <w:rsid w:val="004C0663"/>
    <w:rsid w:val="004C3237"/>
    <w:rsid w:val="004C743F"/>
    <w:rsid w:val="004D012F"/>
    <w:rsid w:val="004D18B6"/>
    <w:rsid w:val="004D30A1"/>
    <w:rsid w:val="00503E21"/>
    <w:rsid w:val="005043D4"/>
    <w:rsid w:val="005077FD"/>
    <w:rsid w:val="00511321"/>
    <w:rsid w:val="005116EF"/>
    <w:rsid w:val="00512200"/>
    <w:rsid w:val="00524A6D"/>
    <w:rsid w:val="0053372C"/>
    <w:rsid w:val="00534072"/>
    <w:rsid w:val="00534FAF"/>
    <w:rsid w:val="00536ABB"/>
    <w:rsid w:val="00540B78"/>
    <w:rsid w:val="00542214"/>
    <w:rsid w:val="005457DB"/>
    <w:rsid w:val="00547336"/>
    <w:rsid w:val="00553066"/>
    <w:rsid w:val="00563059"/>
    <w:rsid w:val="00563FD5"/>
    <w:rsid w:val="0056491F"/>
    <w:rsid w:val="0058329B"/>
    <w:rsid w:val="00586095"/>
    <w:rsid w:val="00590041"/>
    <w:rsid w:val="005A1100"/>
    <w:rsid w:val="005A3B76"/>
    <w:rsid w:val="005A493B"/>
    <w:rsid w:val="005B1785"/>
    <w:rsid w:val="005C29B2"/>
    <w:rsid w:val="005F4397"/>
    <w:rsid w:val="005F7646"/>
    <w:rsid w:val="005F7730"/>
    <w:rsid w:val="006003EE"/>
    <w:rsid w:val="00600618"/>
    <w:rsid w:val="00601317"/>
    <w:rsid w:val="006028F0"/>
    <w:rsid w:val="00605395"/>
    <w:rsid w:val="00610C68"/>
    <w:rsid w:val="00612019"/>
    <w:rsid w:val="00621F9A"/>
    <w:rsid w:val="0063137F"/>
    <w:rsid w:val="0063162F"/>
    <w:rsid w:val="006332F2"/>
    <w:rsid w:val="00633C74"/>
    <w:rsid w:val="00636DF2"/>
    <w:rsid w:val="006500E2"/>
    <w:rsid w:val="00655831"/>
    <w:rsid w:val="006562F1"/>
    <w:rsid w:val="00657666"/>
    <w:rsid w:val="00665A56"/>
    <w:rsid w:val="0067378A"/>
    <w:rsid w:val="00686EA8"/>
    <w:rsid w:val="00687F95"/>
    <w:rsid w:val="006B143D"/>
    <w:rsid w:val="006C6803"/>
    <w:rsid w:val="006C789C"/>
    <w:rsid w:val="006D2833"/>
    <w:rsid w:val="006E0F7F"/>
    <w:rsid w:val="006F13FE"/>
    <w:rsid w:val="006F3CB8"/>
    <w:rsid w:val="006F7565"/>
    <w:rsid w:val="00700BB0"/>
    <w:rsid w:val="007065AF"/>
    <w:rsid w:val="00714C82"/>
    <w:rsid w:val="00720922"/>
    <w:rsid w:val="007210EB"/>
    <w:rsid w:val="007223C5"/>
    <w:rsid w:val="007376E8"/>
    <w:rsid w:val="007404D9"/>
    <w:rsid w:val="007411B5"/>
    <w:rsid w:val="00741EB2"/>
    <w:rsid w:val="0074289B"/>
    <w:rsid w:val="007438F0"/>
    <w:rsid w:val="00744EE8"/>
    <w:rsid w:val="00750938"/>
    <w:rsid w:val="00756E33"/>
    <w:rsid w:val="007606C5"/>
    <w:rsid w:val="0077660A"/>
    <w:rsid w:val="007767E9"/>
    <w:rsid w:val="0078601B"/>
    <w:rsid w:val="007A1DAC"/>
    <w:rsid w:val="007C652B"/>
    <w:rsid w:val="007D37F6"/>
    <w:rsid w:val="007E36BC"/>
    <w:rsid w:val="007F38CC"/>
    <w:rsid w:val="007F464B"/>
    <w:rsid w:val="007F5AB7"/>
    <w:rsid w:val="00802B5D"/>
    <w:rsid w:val="00811366"/>
    <w:rsid w:val="00811D39"/>
    <w:rsid w:val="00823F9D"/>
    <w:rsid w:val="00827A5B"/>
    <w:rsid w:val="008302B2"/>
    <w:rsid w:val="008334E3"/>
    <w:rsid w:val="00841C3C"/>
    <w:rsid w:val="008444C2"/>
    <w:rsid w:val="00851877"/>
    <w:rsid w:val="00861383"/>
    <w:rsid w:val="00882546"/>
    <w:rsid w:val="00882BB0"/>
    <w:rsid w:val="00897B1A"/>
    <w:rsid w:val="008A0F0C"/>
    <w:rsid w:val="008A7405"/>
    <w:rsid w:val="008C6401"/>
    <w:rsid w:val="008E4BD4"/>
    <w:rsid w:val="008F434B"/>
    <w:rsid w:val="0090797A"/>
    <w:rsid w:val="00912C78"/>
    <w:rsid w:val="00912E46"/>
    <w:rsid w:val="00925865"/>
    <w:rsid w:val="009309C0"/>
    <w:rsid w:val="009313C6"/>
    <w:rsid w:val="00936B88"/>
    <w:rsid w:val="00944F81"/>
    <w:rsid w:val="00946B96"/>
    <w:rsid w:val="00951A4C"/>
    <w:rsid w:val="00954A38"/>
    <w:rsid w:val="00960D78"/>
    <w:rsid w:val="0096337D"/>
    <w:rsid w:val="00970400"/>
    <w:rsid w:val="009776E1"/>
    <w:rsid w:val="00977FF1"/>
    <w:rsid w:val="009814DB"/>
    <w:rsid w:val="00990EDC"/>
    <w:rsid w:val="0099296D"/>
    <w:rsid w:val="009A1428"/>
    <w:rsid w:val="009A55F2"/>
    <w:rsid w:val="009A7D38"/>
    <w:rsid w:val="009D1A95"/>
    <w:rsid w:val="009D533F"/>
    <w:rsid w:val="009D5CA5"/>
    <w:rsid w:val="009D6ACC"/>
    <w:rsid w:val="009E2433"/>
    <w:rsid w:val="009F4DC4"/>
    <w:rsid w:val="00A109C2"/>
    <w:rsid w:val="00A12B20"/>
    <w:rsid w:val="00A165D7"/>
    <w:rsid w:val="00A17783"/>
    <w:rsid w:val="00A203DD"/>
    <w:rsid w:val="00A26B2A"/>
    <w:rsid w:val="00A35213"/>
    <w:rsid w:val="00A454B8"/>
    <w:rsid w:val="00A5754C"/>
    <w:rsid w:val="00A61FAC"/>
    <w:rsid w:val="00A66A41"/>
    <w:rsid w:val="00A92223"/>
    <w:rsid w:val="00A93A8A"/>
    <w:rsid w:val="00AB22FA"/>
    <w:rsid w:val="00AB35CE"/>
    <w:rsid w:val="00AB679B"/>
    <w:rsid w:val="00AB68FC"/>
    <w:rsid w:val="00AD0561"/>
    <w:rsid w:val="00AE2F04"/>
    <w:rsid w:val="00AE388E"/>
    <w:rsid w:val="00AE5745"/>
    <w:rsid w:val="00AE7141"/>
    <w:rsid w:val="00AF2960"/>
    <w:rsid w:val="00AF2E0F"/>
    <w:rsid w:val="00B046FF"/>
    <w:rsid w:val="00B060FF"/>
    <w:rsid w:val="00B1033C"/>
    <w:rsid w:val="00B164D6"/>
    <w:rsid w:val="00B2052D"/>
    <w:rsid w:val="00B23BAE"/>
    <w:rsid w:val="00B27C89"/>
    <w:rsid w:val="00B3171C"/>
    <w:rsid w:val="00B31BA0"/>
    <w:rsid w:val="00B4082C"/>
    <w:rsid w:val="00B65B90"/>
    <w:rsid w:val="00B65B9A"/>
    <w:rsid w:val="00B65BF2"/>
    <w:rsid w:val="00B7025F"/>
    <w:rsid w:val="00B828DA"/>
    <w:rsid w:val="00B93073"/>
    <w:rsid w:val="00BA2D75"/>
    <w:rsid w:val="00BB0517"/>
    <w:rsid w:val="00BB7C55"/>
    <w:rsid w:val="00BC0679"/>
    <w:rsid w:val="00BC20B4"/>
    <w:rsid w:val="00BC4C5B"/>
    <w:rsid w:val="00BD5945"/>
    <w:rsid w:val="00BF05F5"/>
    <w:rsid w:val="00BF27C2"/>
    <w:rsid w:val="00BF2D3A"/>
    <w:rsid w:val="00BF3900"/>
    <w:rsid w:val="00BF5B3A"/>
    <w:rsid w:val="00BF5D95"/>
    <w:rsid w:val="00C00CBA"/>
    <w:rsid w:val="00C040DC"/>
    <w:rsid w:val="00C106CD"/>
    <w:rsid w:val="00C10FFE"/>
    <w:rsid w:val="00C12708"/>
    <w:rsid w:val="00C45C00"/>
    <w:rsid w:val="00C530DA"/>
    <w:rsid w:val="00C65DF9"/>
    <w:rsid w:val="00C6661D"/>
    <w:rsid w:val="00C71155"/>
    <w:rsid w:val="00C7778A"/>
    <w:rsid w:val="00C81EB7"/>
    <w:rsid w:val="00C864F1"/>
    <w:rsid w:val="00C87AC5"/>
    <w:rsid w:val="00C9031A"/>
    <w:rsid w:val="00C93309"/>
    <w:rsid w:val="00C93BB1"/>
    <w:rsid w:val="00C977C4"/>
    <w:rsid w:val="00CC5F28"/>
    <w:rsid w:val="00CC76B3"/>
    <w:rsid w:val="00CD216A"/>
    <w:rsid w:val="00CE0965"/>
    <w:rsid w:val="00CF05B5"/>
    <w:rsid w:val="00D0312C"/>
    <w:rsid w:val="00D06C27"/>
    <w:rsid w:val="00D07C0C"/>
    <w:rsid w:val="00D123BC"/>
    <w:rsid w:val="00D15E1E"/>
    <w:rsid w:val="00D200AE"/>
    <w:rsid w:val="00D23307"/>
    <w:rsid w:val="00D26471"/>
    <w:rsid w:val="00D43D9E"/>
    <w:rsid w:val="00D56644"/>
    <w:rsid w:val="00D62048"/>
    <w:rsid w:val="00D71C61"/>
    <w:rsid w:val="00D72840"/>
    <w:rsid w:val="00D74943"/>
    <w:rsid w:val="00D75201"/>
    <w:rsid w:val="00D76EEB"/>
    <w:rsid w:val="00D80190"/>
    <w:rsid w:val="00D812F4"/>
    <w:rsid w:val="00D92235"/>
    <w:rsid w:val="00D92C9F"/>
    <w:rsid w:val="00D94530"/>
    <w:rsid w:val="00DB4DA6"/>
    <w:rsid w:val="00DB5091"/>
    <w:rsid w:val="00DC047C"/>
    <w:rsid w:val="00DC464F"/>
    <w:rsid w:val="00DD0A89"/>
    <w:rsid w:val="00DD163C"/>
    <w:rsid w:val="00DD2FCE"/>
    <w:rsid w:val="00DD3746"/>
    <w:rsid w:val="00DD45DC"/>
    <w:rsid w:val="00DD51E3"/>
    <w:rsid w:val="00DE56BA"/>
    <w:rsid w:val="00DE7BC8"/>
    <w:rsid w:val="00E05046"/>
    <w:rsid w:val="00E0705D"/>
    <w:rsid w:val="00E07E1B"/>
    <w:rsid w:val="00E12062"/>
    <w:rsid w:val="00E20B4B"/>
    <w:rsid w:val="00E226BE"/>
    <w:rsid w:val="00E27B52"/>
    <w:rsid w:val="00E340BE"/>
    <w:rsid w:val="00E705D1"/>
    <w:rsid w:val="00E7152B"/>
    <w:rsid w:val="00E728A4"/>
    <w:rsid w:val="00E764A0"/>
    <w:rsid w:val="00E77E87"/>
    <w:rsid w:val="00E82CDE"/>
    <w:rsid w:val="00E8750A"/>
    <w:rsid w:val="00E95D1F"/>
    <w:rsid w:val="00E9775C"/>
    <w:rsid w:val="00EB5D50"/>
    <w:rsid w:val="00EC3E90"/>
    <w:rsid w:val="00ED125E"/>
    <w:rsid w:val="00ED3B4F"/>
    <w:rsid w:val="00ED5B32"/>
    <w:rsid w:val="00EE1203"/>
    <w:rsid w:val="00EE4AD6"/>
    <w:rsid w:val="00EF06ED"/>
    <w:rsid w:val="00EF09D8"/>
    <w:rsid w:val="00F13ABF"/>
    <w:rsid w:val="00F238F0"/>
    <w:rsid w:val="00F34723"/>
    <w:rsid w:val="00F36D46"/>
    <w:rsid w:val="00F41173"/>
    <w:rsid w:val="00F42CE0"/>
    <w:rsid w:val="00F42E93"/>
    <w:rsid w:val="00F46365"/>
    <w:rsid w:val="00F50707"/>
    <w:rsid w:val="00F507F0"/>
    <w:rsid w:val="00F50E66"/>
    <w:rsid w:val="00F62796"/>
    <w:rsid w:val="00F66AE9"/>
    <w:rsid w:val="00F76E6A"/>
    <w:rsid w:val="00F8141C"/>
    <w:rsid w:val="00F83C21"/>
    <w:rsid w:val="00F87F7B"/>
    <w:rsid w:val="00F9251E"/>
    <w:rsid w:val="00F94124"/>
    <w:rsid w:val="00FB1DBD"/>
    <w:rsid w:val="00FB74A4"/>
    <w:rsid w:val="00FD0F5D"/>
    <w:rsid w:val="00FD446B"/>
    <w:rsid w:val="00FD7A62"/>
    <w:rsid w:val="00FE76DF"/>
    <w:rsid w:val="00FF0265"/>
    <w:rsid w:val="00FF2B92"/>
    <w:rsid w:val="3BB47BB0"/>
    <w:rsid w:val="69B703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  <w:sz w:val="28"/>
    </w:rPr>
  </w:style>
  <w:style w:type="paragraph" w:styleId="3">
    <w:name w:val="heading 2"/>
    <w:basedOn w:val="1"/>
    <w:next w:val="1"/>
    <w:qFormat/>
    <w:uiPriority w:val="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3"/>
    <w:basedOn w:val="1"/>
    <w:next w:val="1"/>
    <w:qFormat/>
    <w:uiPriority w:val="0"/>
    <w:pPr>
      <w:keepNext/>
      <w:jc w:val="center"/>
      <w:outlineLvl w:val="2"/>
    </w:pPr>
    <w:rPr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otnote reference"/>
    <w:qFormat/>
    <w:uiPriority w:val="0"/>
    <w:rPr>
      <w:vertAlign w:val="superscript"/>
    </w:rPr>
  </w:style>
  <w:style w:type="character" w:styleId="8">
    <w:name w:val="endnote reference"/>
    <w:uiPriority w:val="0"/>
    <w:rPr>
      <w:vertAlign w:val="superscript"/>
    </w:rPr>
  </w:style>
  <w:style w:type="character" w:styleId="9">
    <w:name w:val="page number"/>
    <w:basedOn w:val="5"/>
    <w:qFormat/>
    <w:uiPriority w:val="0"/>
  </w:style>
  <w:style w:type="paragraph" w:styleId="10">
    <w:name w:val="Balloon Text"/>
    <w:basedOn w:val="1"/>
    <w:link w:val="21"/>
    <w:semiHidden/>
    <w:qFormat/>
    <w:uiPriority w:val="99"/>
    <w:rPr>
      <w:rFonts w:ascii="Tahoma" w:hAnsi="Tahoma" w:cs="Tahoma"/>
      <w:sz w:val="16"/>
      <w:szCs w:val="16"/>
    </w:rPr>
  </w:style>
  <w:style w:type="paragraph" w:styleId="11">
    <w:name w:val="Body Text Indent 3"/>
    <w:basedOn w:val="1"/>
    <w:qFormat/>
    <w:uiPriority w:val="0"/>
    <w:pPr>
      <w:jc w:val="center"/>
    </w:pPr>
    <w:rPr>
      <w:sz w:val="24"/>
    </w:rPr>
  </w:style>
  <w:style w:type="paragraph" w:styleId="12">
    <w:name w:val="endnote text"/>
    <w:basedOn w:val="1"/>
    <w:link w:val="22"/>
    <w:qFormat/>
    <w:uiPriority w:val="0"/>
  </w:style>
  <w:style w:type="paragraph" w:styleId="13">
    <w:name w:val="footnote text"/>
    <w:basedOn w:val="1"/>
    <w:link w:val="19"/>
    <w:qFormat/>
    <w:uiPriority w:val="0"/>
  </w:style>
  <w:style w:type="paragraph" w:styleId="14">
    <w:name w:val="header"/>
    <w:basedOn w:val="1"/>
    <w:link w:val="20"/>
    <w:qFormat/>
    <w:uiPriority w:val="99"/>
    <w:pPr>
      <w:tabs>
        <w:tab w:val="center" w:pos="4677"/>
        <w:tab w:val="right" w:pos="9355"/>
      </w:tabs>
    </w:pPr>
  </w:style>
  <w:style w:type="paragraph" w:styleId="15">
    <w:name w:val="footer"/>
    <w:basedOn w:val="1"/>
    <w:qFormat/>
    <w:uiPriority w:val="0"/>
    <w:pPr>
      <w:tabs>
        <w:tab w:val="center" w:pos="4677"/>
        <w:tab w:val="right" w:pos="9355"/>
      </w:tabs>
    </w:pPr>
  </w:style>
  <w:style w:type="table" w:styleId="16">
    <w:name w:val="Table Grid"/>
    <w:basedOn w:val="6"/>
    <w:qFormat/>
    <w:uiPriority w:val="0"/>
    <w:rPr>
      <w:lang w:val="ru-RU" w:eastAsia="ru-RU"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7">
    <w:name w:val="ConsPlusNormal"/>
    <w:qFormat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18">
    <w:name w:val="ConsPlusTitle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b/>
      <w:bCs/>
      <w:lang w:val="ru-RU" w:eastAsia="ru-RU" w:bidi="ar-SA"/>
    </w:rPr>
  </w:style>
  <w:style w:type="character" w:customStyle="1" w:styleId="19">
    <w:name w:val="Текст сноски Знак"/>
    <w:basedOn w:val="5"/>
    <w:link w:val="13"/>
    <w:qFormat/>
    <w:uiPriority w:val="0"/>
  </w:style>
  <w:style w:type="character" w:customStyle="1" w:styleId="20">
    <w:name w:val="Верхний колонтитул Знак"/>
    <w:link w:val="14"/>
    <w:qFormat/>
    <w:uiPriority w:val="99"/>
  </w:style>
  <w:style w:type="character" w:customStyle="1" w:styleId="21">
    <w:name w:val="Текст выноски Знак"/>
    <w:link w:val="10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22">
    <w:name w:val="Текст концевой сноски Знак"/>
    <w:basedOn w:val="5"/>
    <w:link w:val="12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STAT</Company>
  <Pages>3</Pages>
  <Words>491</Words>
  <Characters>2805</Characters>
  <Lines>23</Lines>
  <Paragraphs>6</Paragraphs>
  <TotalTime>3</TotalTime>
  <ScaleCrop>false</ScaleCrop>
  <LinksUpToDate>false</LinksUpToDate>
  <CharactersWithSpaces>3290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2021-02-02T11:03:00Z</dcterms:created>
  <dc:creator>Olga</dc:creator>
  <cp:lastModifiedBy>YagodkaYV</cp:lastModifiedBy>
  <cp:lastPrinted>2020-01-23T04:25:00Z</cp:lastPrinted>
  <dcterms:modified xsi:type="dcterms:W3CDTF">2023-01-19T09:13:16Z</dcterms:modified>
  <dc:title> 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9ABBDABCB03F4C10A93F8E91536B15CB</vt:lpwstr>
  </property>
</Properties>
</file>