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03" w:rsidRDefault="00F952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5203" w:rsidRDefault="00F95203">
      <w:pPr>
        <w:pStyle w:val="ConsPlusNormal"/>
        <w:jc w:val="both"/>
        <w:outlineLvl w:val="0"/>
      </w:pPr>
    </w:p>
    <w:p w:rsidR="00F95203" w:rsidRDefault="00F95203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F95203" w:rsidRDefault="00F95203">
      <w:pPr>
        <w:pStyle w:val="ConsPlusTitle"/>
        <w:jc w:val="center"/>
      </w:pPr>
    </w:p>
    <w:p w:rsidR="00F95203" w:rsidRDefault="00F95203">
      <w:pPr>
        <w:pStyle w:val="ConsPlusTitle"/>
        <w:jc w:val="center"/>
      </w:pPr>
      <w:r>
        <w:t>ПРИКАЗ</w:t>
      </w:r>
    </w:p>
    <w:p w:rsidR="00F95203" w:rsidRDefault="00F95203">
      <w:pPr>
        <w:pStyle w:val="ConsPlusTitle"/>
        <w:jc w:val="center"/>
      </w:pPr>
      <w:r>
        <w:t>от 25 декабря 2014 г. N 2733</w:t>
      </w:r>
    </w:p>
    <w:p w:rsidR="00F95203" w:rsidRDefault="00F95203">
      <w:pPr>
        <w:pStyle w:val="ConsPlusTitle"/>
        <w:jc w:val="center"/>
      </w:pPr>
    </w:p>
    <w:p w:rsidR="00F95203" w:rsidRDefault="00F95203">
      <w:pPr>
        <w:pStyle w:val="ConsPlusTitle"/>
        <w:jc w:val="center"/>
      </w:pPr>
      <w:r>
        <w:t>ОБ УТВЕРЖДЕНИИ СТРАТЕГИИ</w:t>
      </w:r>
    </w:p>
    <w:p w:rsidR="00F95203" w:rsidRDefault="00F95203">
      <w:pPr>
        <w:pStyle w:val="ConsPlusTitle"/>
        <w:jc w:val="center"/>
      </w:pPr>
      <w:r>
        <w:t>РАЗВИТИЯ ТОРГОВЛИ В РОССИЙСКОЙ ФЕДЕРАЦИИ НА 2015 - 2016</w:t>
      </w:r>
    </w:p>
    <w:p w:rsidR="00F95203" w:rsidRDefault="00F95203">
      <w:pPr>
        <w:pStyle w:val="ConsPlusTitle"/>
        <w:jc w:val="center"/>
      </w:pPr>
      <w:r>
        <w:t>ГОДЫ И ПЕРИОД ДО 2020 ГОДА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Во исполнение пункта 2 раздела I протокола заседания Правительства Российской Федерации от 2 октября 2014 г. N 38 приказываю: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6" w:history="1">
        <w:r>
          <w:rPr>
            <w:color w:val="0000FF"/>
          </w:rPr>
          <w:t>Стратегию</w:t>
        </w:r>
      </w:hyperlink>
      <w:r>
        <w:t xml:space="preserve"> развития торговли в Российской Федерации на 2015 - 2016 годы и период до 2020 года.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31 марта 2011 г. N 422 "Об утверждении Стратегии развития торговли в Российской Федерации на 2011 - 2015 годы и период до 2020 года".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статс-секретаря - заместителя Министра В.Л. Евтухова.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jc w:val="right"/>
      </w:pPr>
      <w:r>
        <w:t>Министр</w:t>
      </w:r>
    </w:p>
    <w:p w:rsidR="00F95203" w:rsidRDefault="00F95203">
      <w:pPr>
        <w:pStyle w:val="ConsPlusNormal"/>
        <w:jc w:val="right"/>
      </w:pPr>
      <w:r>
        <w:t>Д.В.МАНТУРОВ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jc w:val="right"/>
        <w:outlineLvl w:val="0"/>
      </w:pPr>
      <w:r>
        <w:t>Утверждена</w:t>
      </w:r>
    </w:p>
    <w:p w:rsidR="00F95203" w:rsidRDefault="00F95203">
      <w:pPr>
        <w:pStyle w:val="ConsPlusNormal"/>
        <w:jc w:val="right"/>
      </w:pPr>
      <w:r>
        <w:t>приказом Минпромторга России</w:t>
      </w:r>
    </w:p>
    <w:p w:rsidR="00F95203" w:rsidRDefault="00F95203">
      <w:pPr>
        <w:pStyle w:val="ConsPlusNormal"/>
        <w:jc w:val="right"/>
      </w:pPr>
      <w:r>
        <w:t>от 25 декабря 2014 г. N 2733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Title"/>
        <w:jc w:val="center"/>
      </w:pPr>
      <w:bookmarkStart w:id="0" w:name="P26"/>
      <w:bookmarkEnd w:id="0"/>
      <w:r>
        <w:t>СТРАТЕГИЯ</w:t>
      </w:r>
    </w:p>
    <w:p w:rsidR="00F95203" w:rsidRDefault="00F95203">
      <w:pPr>
        <w:pStyle w:val="ConsPlusTitle"/>
        <w:jc w:val="center"/>
      </w:pPr>
      <w:r>
        <w:t>РАЗВИТИЯ ТОРГОВЛИ В РОССИЙСКОЙ ФЕДЕРАЦИИ НА 2015 - 2016</w:t>
      </w:r>
    </w:p>
    <w:p w:rsidR="00F95203" w:rsidRDefault="00F95203">
      <w:pPr>
        <w:pStyle w:val="ConsPlusTitle"/>
        <w:jc w:val="center"/>
      </w:pPr>
      <w:r>
        <w:t>ГОДЫ И ПЕРИОД ДО 2020 ГОДА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1"/>
      </w:pPr>
      <w:r>
        <w:t>1. Введение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Стратегия развития торговли в Российской Федерации на 2015 - 2016 годы и период до 2020 года (далее - Стратегия) охватывает сегменты розничной и оптовой торговли товарами потребительского назначения (за исключением торговли автотранспортными средствами и оборудованием, моторным топливом), прежде всего продуктами питания, и направлена на формирование и обеспечение функционирования многоформатной эффективной товаропроводящей системы, соответствующей требованиям развития социальной сферы и экономики Российской Федерации.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 xml:space="preserve">Стратегия отражает результаты анализа состояния и развития торговли в мире и в Российской Федерации, действующего правового регулирования отношений в области торговой деятельности, основных проблем развития внутренней торговли в Российской Федерации, определяет стратегические цели и задачи государства и бизнеса в отрасли торговли на долгосрочную перспективу, целевые индикаторы (показатели) и комплекс мероприятий, обеспечивающих их </w:t>
      </w:r>
      <w:r>
        <w:lastRenderedPageBreak/>
        <w:t>достижение, риски различного характера, механизм реализации мероприятий и порядок мониторинга реализации Стратегии.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Целью Стратегии является создание условий для формирования комфортной среды для граждан и субъектов предпринимательской деятельности (как производителей товаров, так и субъектов торговой деятельности) через развитие многоформатной инфраструктуры торговли посредством стимулирования роста любых форм предпринимательской активности. Иными словами - построение системы, при которой одновременно обеспечивается удовлетворенность трех участников отношений в сфере торговли, а именно;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- потребителя (в пределах места жительства и работы имеет возможность приобретать товары, в том числе отечественного и местного производства, на свой вкус, по справедливой цене, на приемлемых и комфортных условиях, с возможностью выбора разных торговых форматов и хозяйствующих субъектов, осуществляющих розничную торговлю, то есть на конкурентных условиях);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- производителя любого объема качественной и востребованной продукции (имеет возможность удобно, предсказуемо, выгодно и гарантированно сбывать свой товар);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- субъекта торговли - предпринимателя (выполняет функцию по соединению интересов потребителей и производителей и транслирует производителю запросы и предпочтения потребителей, имеет возможность легально осуществлять торговую деятельность, комфортно открывать, вести и расширять свой торговый бизнес).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С учетом социально-экономических и внешнеэкономических реалий, в том числе для выполнения задачи по импортозамещению потребительских товаров зарубежного производства отечественными аналогами, возникает необходимость установления уточненного подхода к развитию торговой отрасли, учитывающего интересы ее участников на всех этапах движения товара от производителей, в первую очередь отечественных, до потребителей.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Под развитием торговой отрасли в настоящей Стратегии понимается создание равных возможностей для беспрепятственного открытия, расширения и ведения бизнеса субъектами торговой деятельности любых размеров (малых, средних, крупных) вне зависимости от выбранного хозяйствующим субъектом торгового формата, при стабильных условиях ведения бизнеса, всесторонней гарантии прав и минимизации административного воздействия.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Все форматы торговли, независимо от размера, признаются цивилизованными и имеют право на беспрепятственное развитие в рамках своей самобытности и уникальности, а также на естественную эволюцию без вмешательства государства вследствие роста предпринимательской активности, изменений предпочтений потребителей и стремления граждан к комфортной среде обитания.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курирующие вопросы торговой деятельности, не должны препятствовать развитию отдельных форматов торговли (и/или отдельных товарных специализаций), в том числе устанавливать предельную численность торговых объектов или иным образом определять достаточность их количества в конкретных местах. Указанную функцию должен выполнять рынок, то есть хозяйствующие субъекты, осуществляющие торговую деятельность, которые предполагают развивать бизнес на конкретной территории.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Если предприниматель готов открывать магазин или иную торговую точку в данном месте и нести связанные с этим предпринимательские риски, это означает востребованность предлагаемых предпринимателем товаров и услуг у потребителей, даже если в данном месте уже существуют другие торговые объекты аналогичных товарных специализаций других хозяйствующих субъектов.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 xml:space="preserve">Государство заинтересовано в увеличении количества торговых объектов разных хозяйствующих субъектов, так как это увеличивает конкуренцию, создает более комфортную среду </w:t>
      </w:r>
      <w:r>
        <w:lastRenderedPageBreak/>
        <w:t>для потребителей и расширяет каналы сбыта для отечественных товаропроизводителей. Органы государственной власти и местного самоуправления должны лишь установить прозрачные и стабильные правила для осуществления предпринимательской деятельности в сфере торговли, создавать благоприятные и прозрачные условия для осуществления торговой деятельности и содействовать в соблюдении хозяйствующими субъектами установленных правил.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Другими словами, сбалансированность различных форматов торговли, их доли в общем объеме оборота розничной торговли должны выстраиваться рынком, то есть его участниками, а в конечном счете - потребителем.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 xml:space="preserve">Основой определения целевых индикаторов настоящей Стратегии, указанных в </w:t>
      </w:r>
      <w:hyperlink w:anchor="P280" w:history="1">
        <w:r>
          <w:rPr>
            <w:color w:val="0000FF"/>
          </w:rPr>
          <w:t>приложении 1</w:t>
        </w:r>
      </w:hyperlink>
      <w:r>
        <w:t>, являются критерии комфортной потребительской среды и эффективности инфраструктуры торговли, а также уровня предпринимательской активности, к которым относятся: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1) количество торговых объектов всех форматов торговли, включая торговые места на рынках и ярмарках;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2) количество торговых площадей, дифференцированных по различным форматам, на 1000 человек населения. Данный критерий представляет собой обеспеченность населения площадью торговых объектов и отображает ключевой показатель социально-экономического благополучия населения - возможность удовлетворения им основных жизненных потребностей (бытовых, социальных, культурных, иных) на конкурентных условиях (с возможностью выбора получения услуг торговли у разных хозяйствующих субъектов) и с надлежащим комфортом. Доступность товаров для населения измеряется в двух параметрах: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физическом, отражающем возможность приобретения товаров в необходимых для комфортной жизни объеме и ассортименте, который определяется фактическим наличием таких товаров на территории проживания на конкурентных условиях (физическая доступность);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экономическом, отражающем возможность приобретения товаров по сложившимся ценам в необходимых для комфортной жизни объеме и ассортименте в соответствии с реальным доходом каждого человека (экономическая доступность);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3) количество хозяйствующих субъектов (организаций и индивидуальных предпринимателей), осуществляющих розничную торговлю;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4) уровень развития дистанционной торговли (прежде всего интернет-торговли).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В дальнейшем, по мере реализации Стратегии и дифференциации индикаторов для субъектов и муниципальных образований Российской Федерации с учетом их особенностей, данные индикаторы будут являться системой оценки эффективности деятельности органов власти субъектов Российской Федерации и органов местного самоуправления по обеспечению гражданам комфортной среды обитания на соответствующей территории и по обеспечению здорового предпринимательского климата - ключевыми показателями эффективности торговой политики (далее - KPI).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Стратегия подразумевает необходимость обеспечения постоянного роста количества хозяйствующих субъектов, занятых в сфере розничной торговли, прежде всего малых и средних предприятий, микропредприятий и индивидуальных предпринимателей, как неотъемлемого элемента формирования конкурентной среды.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1"/>
      </w:pPr>
      <w:r>
        <w:t>2. Анализ состояния и развития торговой отрасли в Российской Федерации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Потребительский рынок остается одним из наиболее устойчивых к рискам экономического развития секторов отечественной экономики.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lastRenderedPageBreak/>
        <w:t>Тем не менее, в 2013 г. усилилась тенденция замедления темпов роста оборота розничной торговли. Сдерживающее влияние на динамику потребительского спроса оказало снижение темпов роста реальных денежных доходов населения и потребительского кредитования, увеличение склонности населения к сбережениям.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За 2013 г. оборот розничной торговли составил 23685,9 млрд. рублей. Рост составил 3,9% к 2012 г.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За 9 месяцев 2014 года оборот розничной торговли составил 20851,5 млрд. рублей. Рост составил всего лишь 2,6% по отношению к аналогичному периоду 2013 года.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Торговая отрасль продолжает оставаться лидером по обеспечению занятости для населения: общая численность занятых в 2013 г. составила более 12,4 млн человек - 18,3% от среднегодовой численности по видам экономической деятельности.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Показатели среднемесячной номинальной начисленной заработной платы работников организаций торговли в целом характеризуются увеличением. Согласно данным Росстата с 2008 г. средняя номинальная начисленная заработная плата работников организаций торговли выросла в среднем на 15 649 руб. и в 2014 г. составила 25 238 руб. Малый бизнес в торговле играет важную роль в формировании оборота розничной торговли. По количеству малых предприятий торговля занимает лидирующие позиции по сравнению с другими отраслями экономики: на начало 2012 г. в оптовой и розничной торговле, ремонте автотранспортных средств, мотоциклов, бытовых изделий и предметов личного пользования насчитывалось 71,3 тыс. малых предприятий, без микропредприятий (30,8% от общего числа), на 2013 г. - 68,6 тыс. (28,8%). Преимущественно сокращение произошло за счет организаций оптовой торговли, число которых снизилось за год на 5,5%, число организаций розничной торговли сократилось всего на 0,4 тыс. единиц.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Малые и средние торговые предприятия выполняют важную экономическую и социальную функцию, являясь каналом сбыта продукции мелких и средних производителей потребительских товаров, прежде всего продуктов питания, и сельскохозяйственных производителей. Малые и средние торговые предприятия также часто первыми начинают продажи новых товаров, производители которых еще не достигли необходимого масштаба для создания широкой дистрибуции и выхода в розничные сети. Таким образом, наличие достаточно большого количества малых и средних торговых предприятий и их предпринимательские инициативы серьезно стимулируют развитие внутреннего производства.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Для обеспечения устойчивого роста внутреннего производства требуется как стимулирование внутреннего спроса, так и максимальное расширение всех возможных каналов розничного сбыта. Вторая задача выполняется построением многоформатной розничной торговли, когда производитель независимо от своего размера может воспользоваться разными возможностями сбыта.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Это же отвечает интересам потребителей, которые в развитых странах используют одновременно 6 - 7 форматов торговли, тогда как в России зачастую данный показатель находится на уровне 2 - 3 торговых форматов, что свидетельствует о недостаточном уровне комфорта потребительской среды.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 xml:space="preserve">Также необходимо учитывать специфику потребительского поведения в России, особенно в части покупок продуктов питания. Согласно исследованию, проведенному Минпромторгом России, около 60% российских потребителей покупают продукты питания каждый день либо раз в два дня. Такая частота покупок им наиболее комфортна. С одной стороны, это дает уникальный шанс развитию местного сельскохозяйственного производства и производства свежих продуктов питания, так как потребитель с такой частотой покупок желает приобретать самый свежий товар, а не совершать закупки продуктов с длительными сроками хранения впрок. С другой стороны, инфраструктура розничной торговли должна быть приспособлена для обеспечения комфорта </w:t>
      </w:r>
      <w:r>
        <w:lastRenderedPageBreak/>
        <w:t>повседневных покупок продуктов питания.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При этом необходимо учитывать, что близость торговых объектов к месту жительства и работы потребителя увеличивает потребление свежих скоропортящихся продуктов питания, особенно сельскохозяйственной продукции, что крайне важно как для сбалансированного питания, так и для увеличения спроса на данную продукцию и, соответственно, увеличения ее производства.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Недостаточная экономическая и физическая доступность продовольствия приводит к значительным диспропорциям в структуре потребления населением пищевых продуктов, отрицательно сказывается на здоровье граждан. По данным Росстата за 2013 год, наблюдается дефицит потребления овощей и бахчевых (от 19,6% до 31,1%), фруктов и ягод (от 14,9% до 23,4%), молока и молочных продуктов (от 15,5% до 20,5%), яиц (16,5%) по сравнению с рекомендуемыми объемами потребления пищевых продуктов, утвержденными Минздравом России (</w:t>
      </w:r>
      <w:hyperlink r:id="rId6" w:history="1">
        <w:r>
          <w:rPr>
            <w:color w:val="0000FF"/>
          </w:rPr>
          <w:t>приказ</w:t>
        </w:r>
      </w:hyperlink>
      <w:r>
        <w:t xml:space="preserve"> от 2 августа 2010 г. N 593н).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Особенно заметен дефицит потребления свежих продуктов питания у наименее обеспеченных слоев граждан. По данным Росстата за 2013 год, численность малоимущих граждан (с денежными доходами ниже величины прожиточного минимума) составляет 15,9 млн. человек, или 11,1% населения России. Данная категория граждан недостаточно потребляет практически все продукты питания. Дефицит потребления, по оценке Минсельхоза России, составляет 46,3% по молоку и молочным продуктам, 37,3% по яйцам, 28,5% по рыбе, 61,1% по фруктам и ягодам, 51,2% по овощам, 42,6% по картофелю.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Из приведенных данных следует, что основной дефицит потребления наблюдается в категориях свежих скоропортящихся продуктов. Указанные категории свежих продуктов питания замещаются в рационе потребителя продуктами с увеличенными сроками годности, в том числе продуктами с глубокой переработкой с применением специальных добавок, различными суррогатами, консервированной продукцией, что ухудшает структуру питания человека и свидетельствует о нераскрытости потенциала местного производства свежих скоропортящихся продуктов и неразвитости каналов сбыта данной продукции.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В этой связи основной акцент следует сделать на развитие торговой инфраструктуры "шаговой доступности" во всех сегментах розницы, нацеленных на реализацию свежих продуктов питания и сельскохозяйственной продукции местного производства. Это прежде всего малые форматы торговли (в том числе небольшие магазины, нестационарная и мобильная торговля, фирменная торговля местных и региональных производителей продуктов питания, ярмарки, сельскохозяйственные рынки).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Для развития малых торговых форматов требуется минимум инвестиций и капитальных затрат хозяйствующих субъектов для начала торговли, что крайне важно, особенно в текущей экономической ситуации. Соответственно, имеется возможность мобилизовать данные каналы сбыта в самые сжатые сроки, дав толчок развитию местного малого и среднего производства продуктов питания и сельскохозяйственной продукции. Эта задача особенно важна в свете выполнения задач по импортозамещению потребительских товаров зарубежного производства отечественными аналогами.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При этом следует особо отметить вклад торговли и в общее развитие предпринимательства в стране, так как зачастую именно торговля является первым ("стартовым") видом бизнеса для многих предпринимателей. В этой связи особенно важна реальная возможность создания и использования начинающим предпринимателем низкозатратной с точки зрения первоначальных инвестиций инфраструктуры розничной торговли, в том числе рынков, ярмарок, нестационарной и мобильной торговли. Это позволит начать бизнес с минимальными вложениями со стороны хозяйствующего субъекта.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 xml:space="preserve">Отрасль торговли играет важную социальную и экономическую роль не только на уровне </w:t>
      </w:r>
      <w:r>
        <w:lastRenderedPageBreak/>
        <w:t>страны в целом, но и на уровне каждого региона.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Уровень развития торговли неоднороден по различным территориям Российской Федерации. Это выражается как в уровне цен, в обеспеченности населения торговыми площадями, товарным ассортиментом, то есть в показателях, которые непосредственно относятся к отрасли торговли, так и в уровне развития транспортно-логистической инфраструктуры, наличии местных производителей и прочих параметрах, оказывающих влияние на развитие торговли в регионе. При этом для многих регионов торговля является основой экономики.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В последние годы в Российской Федерации наблюдается рост общего количества торговых объектов как в продовольственной, так и в непродовольственной розничной торговле. Динамика роста в целом невысока (1,0 - 3,6% в год), хотя отмечается более активное увеличение площадей сетевых форматов торговли, супермаркетов и дискаунтеров.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Кроме того, развитие форматов торговли очень неоднородно по территории России. Например, на долю Москвы и Санкт-Петербурга приходится около половины торговых площадей гипермаркетов, супермаркетов. На долю остальных городов-миллионников - еще 30%. Таким образом, на долю оставшихся жителей, которые составляют 75% населения страны, приходится пятая часть площадей таких объектов.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В то же время отдаленные и труднодоступные территории Российской Федерации зачастую испытывают острый дефицит торговых объектов (вплоть до полного их отсутствия).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Согласно результатам анализа развития торговли в Российской Федерации и зарубежных странах российская розничная торговля демонстрирует существенное отставание от развитых государств Европы по обеспеченности торговыми площадями, а также по доле дистанционной торговли в общем обороте торговли.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С учетом труднодоступности ряда территорий Российской Федерации, а также в связи со слабой развитостью торговой инфраструктуры на значительной части территории страны, необходимо уделить особое внимание дистанционной торговле, которая в некоторых случаях является единственной возможностью удовлетворить спрос современного потребителя. Следует также рассмотреть адекватные меры государственной поддержки торговой деятельности в таких регионах.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Особая роль внутренней торговли потребительскими товарами в экономике предопределяет повышенное государственное внимание к развитию данной отрасли. Внутренняя торговля стимулирует развитие производства, транспорта, связи и других сервисных отраслей, вносит весомый вклад в ВВП, обеспечение налоговых поступлений. Торговля имеет стратегическое значение для обеспечения социально-экономической стабильности в стране, так как в результате удовлетворения потребительского спроса обеспечивается доступность необходимых для жизнедеятельности товаров, которая в свою очередь определяет динамику инфляционных процессов, структуру денежных расходов и динамику денежных доходов.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Торговля традиционно является местом или способом занятости для высвобождаемых из производственных секторов работников.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 xml:space="preserve">Особенно это важно в условиях перехода к более низкой траектории экономического роста, начавшегося в 2012 г., снижения возможностей стимулирования потребительского спроса потребительским кредитованием в связи с достижением опасного уровня "закредитованности" населения, усложнения общемировой экономической ситуации, ужесточения глобальной и региональной конкуренции вследствие вступления России в ВТО, функционирования регионального интеграционного проекта с участием России - Таможенного союза и Единого экономического пространства. Наконец, без опережающего развития инфраструктуры розничной и оптовой торговли невозможно осуществлять импортозамещение потребительских товаров </w:t>
      </w:r>
      <w:r>
        <w:lastRenderedPageBreak/>
        <w:t>зарубежного производства отечественными аналогами в тех сегментах, где это позволяет сделать российская промышленность.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Для сохранения рыночных принципов управления отраслью требуется стратегическое согласованное планирование действий органов государственной власти по содействию позитивным процессам в отрасли (ее росту, развитию) с учетом прогнозируемых внешних и внутренних условий, эффективному использованию ее ресурсов и потенциала. При этом планируемые действия должны быть скоординированы не только между федеральными, региональными и муниципальными уровнями власти, но и с действиями, потребностями и ожиданиями торгового бизнеса и общества в целом. Конкретные стратегические цели, задачи и индикаторы должны ориентировать органы государственной власти субъектов Российской Федерации, органы местного самоуправления и хозяйствующих субъектов на поддержку всестороннего развития многоформатной торговли.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1"/>
      </w:pPr>
      <w:r>
        <w:t>3. Механизмы и способы достижения цели и решения задач настоящей Стратегии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Целью Стратегии, как указывалось выше, является создание условий для формирования комфортной потребительской среды.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Формирование комфортной потребительской среды достигается преимущественно через развитие многоформатной инфраструктуры торговли посредством стимулирования роста любых форм предпринимательской активности.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Под форматом торговли (торговым форматом) понимается тип торговли, который характеризуется набором однородных способов и черт ведения бизнеса, видом используемого торгового объекта, а также ориентированностью на определенную группу потребителей.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Каждый торговый формат уникален и для потребителя, так как предоставляет разные услуги по набору и качеству (в том числе по разнообразию ассортимента, ценового уровня и сопутствующих услуг), и для производителя (производителям разных объемов и типов товаров требуются разные форматы торговли как каналы сбыта).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Для устранения инфраструктурных перекосов, обеспечения возможности предоставления потребителю всего спектра услуг торговли и ассортимента товаров, а также для обеспечения роста экономики и предпринимательской активности и построения прозрачного торгового бизнеса необходимо сформировать так называемую "матрицу" торговых форматов как модель многоформатной торговли.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Построение на каждой территории полноценной "матрицы" торговых форматов с учетом демографических, географических, экономических, инфраструктурных и прочих особенностей данной территории и есть главное направление деятельности органов власти субъектов Российской Федерации.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Сформированная "матрица" торговых форматов - наличие на территории максимального количества торговых форматов, как сетевых, так и несетевых, на конкурентных условиях как для потребителя (с возможностью выбора потребителем разных торговых форматов и хозяйствующих субъектов, осуществляющих розничную торговлю), так и для отечественного производителя (с возможностью осуществления сбыта производимых товаров через различные форматы торговли как каналы сбыта).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выполнение комплекса мероприятий по решению следующих задач.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2"/>
      </w:pPr>
      <w:r>
        <w:t>3.1. Развитие механизмов саморегулирования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lastRenderedPageBreak/>
        <w:t>Развитие саморегулирования, взаимодействия саморегулируемых организаций, объединяющих ключевых представителей сфер бизнеса, связанных с производством и реализацией потребительских товаров, не только включает механизм ослабления административного давления на рыночные процессы, но и позволяет более эффективно и с меньшими затратами координировать эти процессы и содействовать развитию отрасли.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Развитие саморегулирования прежде всего важно в крупном сетевом ритейле, но в перспективе должно стать определяющим механизмом организации деятельности для всех форматов торговли, в том числе малых: профессиональные ассоциации участников торговли с узкой специализацией лучше и действеннее отследят и внешний вид торговых объектов, и качество услуг своих членов. А конкуренция разных ассоциаций между собой будет не просто конкуренцией отдельных хозяйствующих субъектов, а конкуренцией стандартов обслуживания потребителей и стандартов работы с поставщиками и производителями.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В условиях демонстрируемой крупнейшими представителями отрасли готовности без вмешательства государства формировать добросовестные торговые практики, роль уполномоченных федеральных органов исполнительной власти сводится к анализу эффективности реализации выработанных отраслью инструментов саморегулирования.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Введение институтов саморегулирования является обязательным элементом развития экономики, основанной на рыночных, а не директивных началах, на добровольном введении и последовательном применении операторами рынка ограничений и правил надлежащей предпринимательской практики и заключении вследствие этого социального договора с государством о минимальном вмешательстве власти в такую деятельность.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2"/>
      </w:pPr>
      <w:r>
        <w:t>3.2. Развитие малого торгового бизнеса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Необходимо учитывать, что с экономической точки зрения малые форматы, как правило, по объективным причинам менее эффективны, чем крупный ритейл, их затраты как на аренду торговых площадей, так и на закупку товаров значительно выше. Эффективность использования трудовых ресурсов в крупной сетевой торговле также значительно выше малых форматов торговли.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При этом именно малые форматы могут обеспечить выполнение таких специфических функций, как индивидуальный подход к покупателям, возможность работы в узкой товарной специализации (например, специализированные булочные и мини-пекарни, мясные лавки, печать и пресса, другие).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Вместе с тем, малые форматы являются зачастую единственным каналом сбыта для мелких и средних отечественных производителей (в первую очередь сельскохозяйственных и продуктов питания), производителей уникальных и "штучных" товаров, в том числе изделий народных художественных промыслов и ремесленничества.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Специализированные малые форматы торговли печатной продукцией - киоски, павильоны, пресс-стенды (продажа прессы с рук или лотков) являются ключевым и безальтернативным каналом дистрибуции периодических, прежде всего ежедневных, печатных средств массовой информации. Без этих каналов сбыта не может существовать газетно-журнальный издательский бизнес.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Малые торговые форматы также обеспечивают самозанятость граждан и являются самыми распространенными стартовыми площадками для начинающих предпринимателей.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Для представителей малого торгового бизнеса наиболее остро стоит вопрос уверенности в завтрашнем дне, гарантированности предпринимательских прав, так как зачастую местные власти оказывают на них избыточное административное давление, искаженно трактуя действующее законодательство и ошибочно недооценивая роль малых торговых форматов в экономике страны.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lastRenderedPageBreak/>
        <w:t>Распространенная форма малого бизнеса в развитых и развивающихся странах - торговля через автоматы. Проблемы автоматизированной (вендинговой)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территориях. Необходимо разработать упрощенный и понятный порядок установки и эксплуатации таких объектов.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3"/>
      </w:pPr>
      <w:r>
        <w:t>3.2.1. Развитие мобильной торговли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Развитие мобильной торговли (торговли с использованием специализированных автомагазинов, автолавок и иных специально оборудованных для осуществления розничной торговли транспортных средств) предполагает, помимо развития торговли и производства товаров, развитие смежных отраслей экономики: отечественной автомобильной промышленности и производства кузовов со специализированным торговым оборудованием, постепенное создание региональными производителями продуктов питания распределительных центров и баз для участия в мобильной торговле. В свою очередь развитие торговли из автомагазинов дает толчок развитию малых предприятий сервиса, сопутствующих услуг и производства.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Мобильная торговля является действенным способом продвижения бренда и прямой дистрибуции для производителей продовольственных товаров.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Для удаленных и малонаселенных пунктов мобильная торговля - один из немногих, а порой единственный способ снабжения жителей товарами.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Важное значение мобильная торговля имеет для проведения массовых мероприятий, а также в чрезвычайных ситуациях, так как мобильная торговля является постоянно действующей инфраструктурой по реализации продовольствия, которая может быть быстро передислоцирована и развернута в любом месте, где это будет необходимо. В отсутствие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Осуществление мобильной торговли предполагает серьезные инвестиции хозяйствующего субъекта в приобретение и обслуживание автомагазина, то есть в автомобильную промышленность и сопутствующую инфраструктуру. В этой связи мобильная торговля должна быть освобождена от излишнего администрирования.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3"/>
      </w:pPr>
      <w:r>
        <w:t>3.2.2. Обеспечение возможности стабильного функционирования и развития нестационарной торговли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(иных разрешительных документов) без проведения конкурентных процедур.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При градостроительной необходимости освобождения места размещения нестационарного торгового объекта следует обеспечивать предоставление хозяйствующему субъекту альтернативных равноценных компенсационных мест, реализуя принцип "меняется место - сохраняется бизнес".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торговли, так и хозяйствующих субъектов, желающих открывать новый торговый бизнес либо расширять существующий.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3"/>
      </w:pPr>
      <w:r>
        <w:t>3.2.3. Развитие ярмарочной торговли и максимальное упрощение всех процедур для организации и проведения ярмарок и участия в них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lastRenderedPageBreak/>
        <w:t>Ярмарки как торговое мероприятие - простейшая и важнейшая инфраструктура для роста предпринимательской активности в малой торговле, а также мелком и среднем производстве, в первую очередь в производстве продуктов питания и сельскохозяйственном производстве.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Ярмарки позволяют максимально быстро вовлечь в торговлю продукты и товары, производимые недалеко от города (в радиусе примерно 200 км) и, соответственно, дать толчок к увеличению их производства, а потребителю на регулярной основе получать свежую и доступную продукцию.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Необходимо обеспечить возможность лицу, желающему осуществлять сбыт продукции, гарантированно получать возможность осуществления торговли на ярмарках с соблюдением простых требований, минимально необходимых для обеспечения безопасности потребителей. Ситуация дефицита или нехватки торговых мест на ярмарках, очередей и иных подобных явлений снижает возможности сбыта для местных производителей и недопустима.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Также необходимо упрощение процедур организации ярмарок союзами и ассоциациями товаропроизводителей, а также организациями потребительской кооперации. Это позволит создать стабильную инфраструктуру для сбыта мелким сельскохозяйственным производителям и хозяйствам населения.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3"/>
      </w:pPr>
      <w:r>
        <w:t>3.2.4. Организация современных сельскохозяйственных и продовольственных рынков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Достаточное количество рынков даст возможность легально торговать всем желающим без исключения за адекватную арендную плату. Условием должно быть соблюдение санитарных норм, прав потребителей и иных понятных и прозрачных правил.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Увеличение количества современных рынков даст толчок развитию конкуренции и снизит существующую проблему недоступности или дороговизны торговых мест, особенно в крупных городах.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Качественные сельскохозяйственные и продовольственные розничные рынки очень важны и популярны во всех странах мира - с одной стороны, как торговые объекты, где представлен широчайший ассортимент продукции, в том числе уникальной и аутентичной, с другой - как традиционное место реализации социокультурных потребностей жителей, как неотъемлемый элемент культуры. Многие рынки и ярмарки за рубежом являются популярными туристическими достопримечательностями.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3"/>
      </w:pPr>
      <w:r>
        <w:t>3.2.5. Развитие малого семейного торгового бизнеса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В рамках реализации мер поддержки малого и среднего предпринимательства и ограничения избыточного административного воздействия необходимо создать условия для развития малого семейного торгового бизнеса, прежде всего в стационарных помещениях с оформлением права собственности либо долгосрочной аренды, в том числе со специализацией, позволяющей предоставлять специализированные/эксклюзивные услуги (булочные, кондитерские, мясные лавки, рыбные магазины и пр.).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Развитие семейного торгового бизнеса является важной составляющей формирования нормальных цивилизованных традиций клиентоориентированной торговли и может осуществляться в различных форматах - мобильной и нестационарной торговли, на рынках, ярмарках, в небольших магазинах, в том числе с использованием франшиз известных брендов сетевой торговли.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2"/>
      </w:pPr>
      <w:r>
        <w:t>3.3. Развитие дистанционной торговли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 xml:space="preserve">Основными факторами, влияющими на развитие электронной торговли, телеторговли, </w:t>
      </w:r>
      <w:r>
        <w:lastRenderedPageBreak/>
        <w:t>торговли с использованием каталогов, телекоммуникационных и иных средств доведения до потребителя информации о реализуемых товарах, являются: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1) доступ населения к Интернету, телевидению;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2) развитая система почтовой и курьерской доставки (в зависимости от вида дистанционной торговли);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3) развитая и надежная (безопасная) система электронных платежей;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4) большая территория страны и невысокая плотность населения.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Особенно важным является развитие инструментов качественной и быстрой доставки товаров с охватом всех, включая удаленные, населенных пунктов Российской Федерации, в том числе путем продолжения начавшейся модернизации ФГУП "Почта России".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Стоит отметить быстрорастущее направление "Телемагазины". В данной области отсутствуют законодательные меры, которые позволяли бы выделить специальный объем эфирного телевизионного времени под данный формат торговли и не рассматривать "Телемагазины" как прямую рекламу.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2"/>
      </w:pPr>
      <w:r>
        <w:t>3.4. Поддержка специфических социально-ориентированных торговых форматов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В рамках содействия формированию многоформатной торговой инфраструктуры должны быть разработаны специальные меры поддержки созданию и развитию торговых предприятий специфических сегментов розницы, имеющих ярко выраженное социальное значение - реализация свежих скоропортящихся продуктов питания, фермерской продукции, печатной продукции, народных и художественных промыслов, изделий ремесленничества, специфических локальных продуктов и изделий.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2"/>
      </w:pPr>
      <w:r>
        <w:t>3.5. Развитие современного оптового продовольственного звена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Для оптимального взаимодействия розничной торговли и производителей сельскохозяйственной продукции и продуктов питания необходимо современное оптовое звено, включающее в себя, наряду с оптовыми торговыми организациями и распределительными центрами крупных торговых сетей, систему оптовых продовольственных рынков (оптовых распределительных центров).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Оптовое звено должно максимально снизить издержки как производителей, так и розничной торговли, а также сократить сроки реализации продуктов. Как следствие, продукты на полках магазинов будут более дешевыми и более свежими.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Система оптовых продовольственных рынков должна существовать параллельно распределительным центрам крупного сетевого ритейла, поскольку они выполняют разные задачи. И только при наличии обоих таких систем оптовое звено торговли продовольственными товарами может считаться адекватным современным представлениям и будет позволять развиваться всему сегменту производства.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Задача оптовых продовольственных рынков (оптовых распределительных центров) - инфраструктурно поддерживать развитие конкурентной среды для производителей и торговли всех форматов. Благодаря их созданию достигается возможность максимально сократить путь продукции от производителя до потребителя и обеспечить всем торговым организациям и частным предпринимателям в сфере торговли вне зависимости от формата торгового бизнеса равный доступ к одинаково качественной продукции в широком ассортименте.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 xml:space="preserve">При этом оптовый продовольственный рынок не является оптовиком, скупающим </w:t>
      </w:r>
      <w:r>
        <w:lastRenderedPageBreak/>
        <w:t>продукцию, и не является складом длительного хранения. Вместо этого оптовый продовольственный рынок - "площадка встречи" производства и торговли, в том числе, помимо услуги аренды площадей, оказывающая услуги сортировки, упаковки, консолидации мелких партий товара для поставок крупным торговым операторам, первичной обработки продукции.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Оптовые продовольственные рынки будут выполнять для торговли важную функцию содействия гарантированного и постоянного аккумулирования продукции производителей, включая мелких, в радиусе 200 - 300 километров и дальше, что будет способствовать развитию местного сельскохозяйственного производства и производства продуктов питания, позволяя максимально нарастить действующее производство и стимулируя открытие новых производств.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Значимость мелкооптового звена торговли определяется тем, что именно оно выступает партнером прежде всего для малого и среднего розничного торгового бизнеса.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2"/>
      </w:pPr>
      <w:r>
        <w:t>3.6. Развитие современных сетевых торговых форматов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Торговые сети относятся к современным форматам торговли, оказывающим положительное влияние на развитие Российской экономики при условии обеспечения нормальных условий развития для несетевых торговых форматов. Они способствуют привлечению иностранных инвестиций, и сами являются важными инвесторами в экономику страны. Торговые сети создают новые рабочие места, предлагают своим покупателям широкий ассортимент товаров и являются крупными налогоплательщиками.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Мировой опыт имеет примеры положительного влияния сетевой торговли на социально-экономические показатели стран. Например, торговые сети за счет своей высокой ценовой гибкости благоприятно влияют на продуктовую инфляцию, понижая ее. В Российской Федерации это было особенно важно в отдельные периоды. Например, во время острой фазы кризиса в конце 2008 г. и начале 2009 г. розничные сети сдерживали рост цен на свой ассортимент, что сказывалось на инфляции в целом.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Недостаточный уровень развития современной торговли приводит к недостаточно высокому качеству обслуживания населения, сужению ассортимента, недостаточной прозрачности отрасли и, соответственно, низкой собираемости налогов.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Недостаточное развитие торговых сетей и их низкая конкуренция друг с другом приводят к ограничению возможностей крупных производителей товаров для сбыта произведенной продукции, так как крупные торговые сети являются таким же важным каналом сбыта для крупных товаропроизводителей, каким малые торговые форматы являются для мелких и средних товаропроизводителей.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При этом крупные торговые сети с известными брендами могут взаимодействовать с малым, в том числе семейным, торговым бизнесом и способствовать его развитию с применением механизмов франшизы. Развитие малого и среднего бизнеса, а также бизнеса в отдаленных территориях может сдерживаться отсутствием значительных средств на строительство и открытие собственных объектов, логистической цепочки поставок продукции, распределительных центров для достаточных объемов товаров, информации о поставщиках. При открытии франшизы магазинов крупного сетевого ритейла большинство из перечисленных препятствий для малого и среднего предпринимательства снимаются. Кроме того, данный инструмент развития уже доказал свою эффективность и выгоду в ряде регионов России.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2"/>
      </w:pPr>
      <w:r>
        <w:t>3.7. Совершенствование нормативов обеспеченности населения площадью торговых объектов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3"/>
      </w:pPr>
      <w:r>
        <w:t>3.7.1. Введение дифференцированных по форматам нормативов минимальной обеспеченности населения площадью торговых объектов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Одним из основных механизмов построения полноценной "матрицы" торговых форматов является введение усовершенствованных нормативов минимальной обеспеченности населения площадью торговых объектов.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Утвержденные на сегодняшний день нормативы не отражают реальную ситуацию, поскольку учитывают абсолютно все торговые объекты вкупе, не дифференцировано по форматам, то есть открыв один крупный торговый центр и ни одного малоформатного магазина можно достичь заданного норматива.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В связи с этим необходимо ввести дифференцированный подход, предусматривающий, помимо общего, дополнительные виды нормативов: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- нормативы для продовольственных торговых объектов местного значения в зависимости от масштаба населенного пункта;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- нормативы обеспеченности рынками и ярмарками.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Система нормативов и индикативных показателей должна применяться региональными и местными властями в целях оптимизации долгосрочного планирования развития соответствующих территорий и населенных пунктов.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3"/>
      </w:pPr>
      <w:r>
        <w:t>3.7.2. Проработка вопроса согласования местными властями строительства крупных торговых объектов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В целях оптимального размещения крупных торговых объектов, магазинов шаговой доступности, супермаркетов и минимаркетов, объектов мелкорозничной торговли, оптовых и розничных рынков, построения многоформатной торговой инфраструктуры на федеральном и региональном уровнях необходимо проанализировать целесообразность установления критериев размещения крупных торговых объектов, в том числе критериев принятия органами власти решений о выделении земельных участков под строительство (реконструкцию) крупных торговых объектов.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2"/>
      </w:pPr>
      <w:r>
        <w:t>3.8. Создание системы адресной продовольственной помощи малоимущим гражданам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Эффективным инструментом стимулирования потребления, развития розничной торговли и соответствующего производства является создание системы адресной продовольственной помощи малоимущим. Аналогом служит применяемая в США программа субсидирования покупки продуктов питания (food stamps). Эта программа стимулирует также и производителей, и розничную торговлю и является косвенной и допустимой формой протекционизма, способствующей развитию отечественных производителей.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 xml:space="preserve">Создание указанной системы соотносится с основными направлениями </w:t>
      </w:r>
      <w:hyperlink r:id="rId7" w:history="1">
        <w:r>
          <w:rPr>
            <w:color w:val="0000FF"/>
          </w:rPr>
          <w:t>Концепции</w:t>
        </w:r>
      </w:hyperlink>
      <w:r>
        <w:t xml:space="preserve"> развития внутренней продовольственной помощи в Российской Федерации, утвержденной распоряжением Правительства Российской Федерации от 3 июля 2014 г. N 1215-р, и может быть проработано в рамках мероприятий, предусмотренных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11 октября 2014 г. N 2028-р.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2"/>
      </w:pPr>
      <w:r>
        <w:t>3.9. Установление единообразных подходов к выполнению мероприятий Стратегии и формированию единой торговой политики в субъектах Российской Федерации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3"/>
      </w:pPr>
      <w:r>
        <w:t>3.9.1. Разработка и внедрение системы комплексной оценки эффективности торговой политики, реализуемой на территории субъекта Российской Федерации, муниципального образования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lastRenderedPageBreak/>
        <w:t>Для оценки эффективности исполнения Стратегии, мониторинга состояния предпринимательской активности, необходимо ввести систему KPI для субъектов Российской Федерации и муниципальных образований, сообщающуюся с целевыми индикаторами Стратегии и отражающую движение к построению многоформатной торговой инфраструктуры и повышению предпринимательской активности в розничной и оптовой торговле.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3"/>
      </w:pPr>
      <w:r>
        <w:t>3.9.2. Дифференциация территорий по значимости розничных рынков сбыта для экономики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По степени необходимости внимания федеральных органов исполнительной власти, а также по особенностям регулирования отрасли целесообразно рассматривать индивидуально следующие территории: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- розничные рынки сбыта федерального значения: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города Москва, Санкт-Петербург, Севастополь, города-миллионники и их агломерации. Эти территории являются крупнейшими и растущими рынками сбыта и влияют на экономику России в целом. Их развитие, максимальная открытость для отечественных производителей имеет общероссийское значение, что обусловливает необходимость их включения в федеральные проекты, реализуемые совместно с региональными властями. Максимальное внимание федеральных органов исполнительной власти должно быть направлено на развитие инфраструктуры торговли и услуг, а также повышение предпринимательской активности и конкуренции на указанных крупнейших рынках сбыта.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- розничные рынки сбыта регионального и местного значения: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административные центры субъектов Российской Федерации и города с численностью свыше 100 тыс. жителей (самые значительные рынки сбыта субъектов Российской Федерации);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города с численностью менее 100 тыс. жителей (значительные местные рынки);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территории вне городов и поселений вдоль федеральных и региональных автомобильных трасс (среда для сбалансированного развития торговли и услуг);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небольшие поселения и территории без поселений.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3"/>
      </w:pPr>
      <w:r>
        <w:t>3.9.3. Актуализация региональных программ содействия развитию торговли в субъектах Российской Федерации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Для оптимального, равномерного и пропорционального развития торговой инфраструктуры на всей территории Российской Федерации во всех субъектах Российской Федерации должны быть разработаны региональные программы содействия развитию торговли, основанные на исследованиях реальных и прогнозируемых потребностей субъектов Российской Федерации и муниципальных образований в объектах торговой инфраструктуры в соответствии с основными направлениями настоящей Стратегии.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3"/>
      </w:pPr>
      <w:r>
        <w:t>3.9.4. Методическое и консультационное обеспечение работы в субъектах Российской Федерации по реализации Стратегии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Минпромторг России проводит методическое и консультационное обеспечение работы органов государственной власти субъектов Российской Федерации по выполнению мероприятий Стратегии и достижению KPI, а также единообразному пониманию подходов по развитию торговли.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2"/>
      </w:pPr>
      <w:r>
        <w:t>3.10. Налоговая нагрузка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 xml:space="preserve">Настоящая Стратегия разработана с учетом налогового законодательства Российской </w:t>
      </w:r>
      <w:r>
        <w:lastRenderedPageBreak/>
        <w:t>Федерации по состоянию на IV квартал 2014 года и предполагает развитие торговли в Российской Федерации при сохранении неизменным уровня налоговой нагрузки, в том числе в части местных сборов и пр. В случае уменьшения налоговой нагрузки целевые показатели Стратегии могут быть достигнуты с опережением.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2"/>
      </w:pPr>
      <w:r>
        <w:t>3.11. Повышение привлекательности осуществления торговой деятельности в малочисленных, труднодоступных и отдаленных населенных пунктах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По состоянию на 2014 год комплекс мероприятий по поддержке торговой деятельности в малых, труднодоступных и отдаленных населенных пунктах, предусмотренных для использования субъектами Российской Федерации, разнообразен и включает: выделение средств из региональных бюджетов на предоставление субсидий на частичное возмещение затрат, понесенных в связи с реализацией социально значимых товаров в малочисленных, труднодоступных и отдаленных населенных пунктах; возмещение транспортных расходов по доставке социально значимых товаров в труднодоступные и отдаленные населенные пункты; организацию выездных ярмарок; предоставление хозяйствующим субъектам, планирующим осуществление предпринимательской деятельности в труднодоступных населенных пунктах, земельных участков на льготных условиях.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Необходимо проанализировать уровень фактического применения субъектами Российской Федерации указанных мер поддержки, а также их эффективность.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Вместе с тем, участниками таких программ поддержки являются в основном малые предприятия и индивидуальные предприниматели, для которых сложность участия в административных процедурах (подготовка документации, учет и отчетность) со временем снижают привлекательность ведения торговой деятельности в таких населенных пунктах, несмотря на поддержку органов власти.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С учетом зарубежного опыта использования площадей частных жилых домов для организации торговых объектов (без перевода их в нежилой фонд), в первую очередь в небольших, малочисленных, труднодоступных и удаленных населенных пунктах подлежат подготовке предложения по внесению соответствующих изменений в законодательство. Таким способом может быть существенным образом увеличен фонд стационарных площадей, используемых для осуществления торговой деятельности и для создания малого и малого семейного торгового бизнеса, что особо важно для развития придорожного сервиса, а также для небольших городов.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Вспомогательными механизмами решения задачи будут развитие дистанционной торговли, государственная поддержка субъектов малого и среднего предпринимательства, развитие потребительской кооперации, являющихся механизмами и способами решения других основных задач настоящей Стратегии.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Меры государственной поддержки должны предоставляться претендующим на оказание такой поддержки хозяйствующим субъектам только в случае отсутствия у них задолженности по страховым взносам, пеням, штрафам в государственные внебюджетные фонды.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2"/>
      </w:pPr>
      <w:r>
        <w:t>3.12. Улучшение имиджа торговой отрасли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В настоящее время торговля не обладает в обществе репутацией привлекательного бизнеса, что является причиной многих негативных для отрасли последствий в виде законодательных ограничений, чрезмерного административного давления, отсутствия некоторых, используемых в других отраслях, мер государственной поддержки.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 xml:space="preserve">В этой связи необходимо предусмотреть меры, способствующие улучшению восприятия торговли в обществе, как отрасли, обеспечивающей комфортную потребительскую и предпринимательскую среду, обеспечивающей отечественных производителей сбытом их продукции, как одного из основных налогоплательщиков, лидера по обеспечению занятости </w:t>
      </w:r>
      <w:r>
        <w:lastRenderedPageBreak/>
        <w:t>населения, как современного и необходимого для общества бизнеса.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2"/>
      </w:pPr>
      <w:r>
        <w:t>3.13. Повышение эффективности и сбалансированности регулирования отношений в области торговой деятельности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Для решения задачи по повышению эффективности государственного регулирования отношений в области торговой деятельности необходимы: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- систематизация нормативных правовых актов, регулирующих отношения в области торговой деятельности: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а) проведение инвентаризации нормативных правовых актов, определение актуальности их норм и положений (экономическая, юридическая и социальная востребованность), оценка соответствия источникам права высшего иерархического уровня (на соответствие наднациональным актам (по полномочиям, переданным Евразийской экономической комиссии), федеральным законам и международным договорам Российской Федерации), выявление дублирования правового регулирования;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б) на основе результатов проведенной инвентаризации подготовка предложений по внесению необходимых изменений в нормативные правовые акты (в том числе в части признания утратившими силу) с целью исключения дублирования правового регулирования, актуализации положений в соответствии с современным развитием экономических, социальных и иных общественных отношений, правовой системы в целом.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- координация процесса формирования (актуализации) нормативных правовых актов: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а) внесение соответствующих изменений в нормативные правовые акты, регулирующие торговую деятельность. В указанных актах должно быть закреплено, что проекты нормативных правовых актов, регулирующих отношения в области торговой деятельности, в том числе, в связи с оборотом отдельных видов товаров, принимаются федеральными органами исполнительной власти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а также порядок согласования указанных проектов;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б) непосредственно участие Минпромторга России в подготовке проектов нормативных правовых актов федерального уровня, подготовка и представление соответствующих предложений и рекомендаций органам государственной власти субъектов Российской Федерации, в том числе для последующего направления органам местного самоуправления муниципальных образований субъектов Российской Федерации.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1"/>
      </w:pPr>
      <w:r>
        <w:t>4. Модернизация системы информационного обеспечения в области торговой деятельности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 xml:space="preserve">Созданная в соответствии с </w:t>
      </w:r>
      <w:hyperlink r:id="rId9" w:history="1">
        <w:r>
          <w:rPr>
            <w:color w:val="0000FF"/>
          </w:rPr>
          <w:t>частью 1 статьи 20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 (далее - Закон о торговле) в целях повышения эффективности управления в области торговой деятельности и содействия ее развитию система информационного обеспечения торговли на данный момент времени содержит ограниченный набор сведений (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ноября 2010 г. N 887 "О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Федерации"). В частности, федеральный компонент состоит из информации о среднем уровне цен на отдельные виды товаров, об издании нормативных правовых актов, регулирующих отношения в области торговой деятельности Российской Федерации, о состоянии торговли и тенденциях ее развития в Российской Федерации и субъектах Российской Федерации, о решениях, принятых уполномоченным органом государственной власти Российской Федерации в области торговой деятельности.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lastRenderedPageBreak/>
        <w:t>Региональные компоненты Системы информационного обеспечения торговли предусматривают более широкий состав обновляемой информации, а именно - сведения о регулировании и развитии торговли в субъектах Российской Федерации, о среднем уровне цен на отдельные виды товаров, о решениях, принятых уполномоченными органами государственной власти субъектов Российской Федерации в области торговой деятельности, об издании нормативных правовых актов Российской Федерации и субъектов Российской Федерации, регулирующих отношения в области торговой деятельности, об издании муниципальных правовых актов, регулирующих отношения в области торговой деятельности, о состоянии торговли и тенденциях ее развития в субъекте Российской Федерации и муниципальных образованиях.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Указанные компоненты не связаны между собой, а сведений, размещенных в Системе, недостаточно для прогнозирования и стратегического планирования в отрасли. Отсутствие репрезентативной информации о функционирующих в отрасли хозяйствующих субъектах, о количественных и качественных характеристиках торговой инфраструктуры (количестве и видах торговых объектов, форматах их деятельности, уровне развития современных форматов), других данных снижает качество и точность социально-экономического прогнозирования в отрасли, не способствует эффективности государственного управления в отрасли.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 xml:space="preserve">Возложенная </w:t>
      </w:r>
      <w:hyperlink r:id="rId11" w:history="1">
        <w:r>
          <w:rPr>
            <w:color w:val="0000FF"/>
          </w:rPr>
          <w:t>Законом</w:t>
        </w:r>
      </w:hyperlink>
      <w:r>
        <w:t xml:space="preserve"> о торговле на органы государственной власти субъектов Российской Федерации обязанность по формированию торговых реестров, не обеспеченная корреспондирующей обязанностью хозяйствующих субъектов предоставлять необходимые для ведения таких реестров сведения, не способствует накоплению и генерированию необходимой информации и на региональном уровне.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Для восполнения недостатка необходимой информации должны быть проведены мероприятия по модернизации Системы информационного обеспечения торговли. Одновременно должны быть сформулированы предложения по внесению изменений в нормативные правовые акты с целью повышения системности и полноты формирования торговых реестров (в том числе, посредством организации межведомственного обмена информацией между федеральными органами исполнительной власти, органами государственной власти субъектов Российской Федерации).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В рамках реализации данной задачи должна быть обеспечена визуализация данных об отрасли (возможность просмотра данных в виде диаграмм, графиков, карт, отчетов),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Федерации, муниципального образования.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  <w:outlineLvl w:val="1"/>
      </w:pPr>
      <w:r>
        <w:t>5. Механизм мониторинга реализации Стратегии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ind w:firstLine="540"/>
        <w:jc w:val="both"/>
      </w:pPr>
      <w:r>
        <w:t>Для обеспечения эффективной реализации настоящей Стратегии Минпромторгом России ежегодно проводится мониторинг выполнения мероприятий, предусмотренных Стратегией в соответствии с Планом мероприятий Стратегии (</w:t>
      </w:r>
      <w:hyperlink w:anchor="P355" w:history="1">
        <w:r>
          <w:rPr>
            <w:color w:val="0000FF"/>
          </w:rPr>
          <w:t>Приложение 2</w:t>
        </w:r>
      </w:hyperlink>
      <w:r>
        <w:t xml:space="preserve"> к Стратегии), и достижения целевых индикаторов (показателей) Стратегии (</w:t>
      </w:r>
      <w:hyperlink w:anchor="P280" w:history="1">
        <w:r>
          <w:rPr>
            <w:color w:val="0000FF"/>
          </w:rPr>
          <w:t>Приложение 1</w:t>
        </w:r>
      </w:hyperlink>
      <w:r>
        <w:t xml:space="preserve"> к Стратегии).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Механизм мониторинга базируется на сборе, систематизации и анализе информации о реализации мероприятий, предусмотренных настоящей Стратегией в сроки, установленные Планом мероприятий, и их результативности, об изменении показателей, использованных для социально-экономического прогнозирования и моделирования, о степени достижения запланированных целей Стратегии и целевых индикаторов, влиянии внутренних и внешних условий на плановый и фактический уровень достижения целевых индикаторов.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 xml:space="preserve">Основными документами, в которых отражаются результаты реализации настоящей Стратегии, являются ежегодные доклады Министра промышленности и торговли Российской Федерации о результатах и основных направлениях деятельности Минпромторга России </w:t>
      </w:r>
      <w:r>
        <w:lastRenderedPageBreak/>
        <w:t>Правительству Российской Федерации, и ежегодные отчеты о реализации Стратегии, размещаемые на официальном сайте Минпромторга России в сети Интернет.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Не позднее 1 июля года, следующего за очередным календарным годом реализации Стратегии, начиная с 2016 года, результаты мониторинга реализации Стратегии размещаются на официальном сайте Минпромторга России в информационно-телекоммуникационной сети "Интернет".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Стратегия корректируется один раз в два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Стратегии, а также, при необходимости, - путем изменения сроков, предусмотренных Планом мероприятий.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По результатам мониторинга реализации настоящей Стратегии корректировка Стратегии может быть проведена до истечения установленного срока по инициативе Министра промышленности и торговли Российской Федерации при существенном изменении внутренних и внешних условий на плановый и фактический уровень достижения целевых индикаторов Стратегии.</w:t>
      </w:r>
    </w:p>
    <w:p w:rsidR="00F95203" w:rsidRDefault="00F95203">
      <w:pPr>
        <w:pStyle w:val="ConsPlusNormal"/>
        <w:spacing w:before="220"/>
        <w:ind w:firstLine="540"/>
        <w:jc w:val="both"/>
      </w:pPr>
      <w:r>
        <w:t>В рамках мониторинга настоящей Стратегии должен проводиться мониторинг ключевых показателей эффективности торговой политики на территории субъектов Российской Федерации и муниципальных образований.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jc w:val="right"/>
        <w:outlineLvl w:val="1"/>
      </w:pPr>
      <w:r>
        <w:t>Приложение N 1</w:t>
      </w:r>
    </w:p>
    <w:p w:rsidR="00F95203" w:rsidRDefault="00F95203">
      <w:pPr>
        <w:pStyle w:val="ConsPlusNormal"/>
        <w:jc w:val="right"/>
      </w:pPr>
      <w:r>
        <w:t>к Стратегии развития торговли</w:t>
      </w:r>
    </w:p>
    <w:p w:rsidR="00F95203" w:rsidRDefault="00F95203">
      <w:pPr>
        <w:pStyle w:val="ConsPlusNormal"/>
        <w:jc w:val="right"/>
      </w:pPr>
      <w:r>
        <w:t>в Российской Федерации</w:t>
      </w:r>
    </w:p>
    <w:p w:rsidR="00F95203" w:rsidRDefault="00F95203">
      <w:pPr>
        <w:pStyle w:val="ConsPlusNormal"/>
        <w:jc w:val="right"/>
      </w:pPr>
      <w:r>
        <w:t>на 2015 - 2016 годы</w:t>
      </w:r>
    </w:p>
    <w:p w:rsidR="00F95203" w:rsidRDefault="00F95203">
      <w:pPr>
        <w:pStyle w:val="ConsPlusNormal"/>
        <w:jc w:val="right"/>
      </w:pPr>
      <w:r>
        <w:t>и период до 2020 года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jc w:val="center"/>
      </w:pPr>
      <w:bookmarkStart w:id="1" w:name="P280"/>
      <w:bookmarkEnd w:id="1"/>
      <w:r>
        <w:t>ЦЕЛЕВЫЕ ИНДИКАТОРЫ СТРАТЕГИИ</w:t>
      </w:r>
    </w:p>
    <w:p w:rsidR="00F95203" w:rsidRDefault="00F95203">
      <w:pPr>
        <w:pStyle w:val="ConsPlusNormal"/>
        <w:jc w:val="both"/>
      </w:pPr>
    </w:p>
    <w:p w:rsidR="00F95203" w:rsidRDefault="00F95203">
      <w:pPr>
        <w:sectPr w:rsidR="00F95203" w:rsidSect="00A86E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8"/>
        <w:gridCol w:w="986"/>
        <w:gridCol w:w="907"/>
        <w:gridCol w:w="907"/>
        <w:gridCol w:w="907"/>
        <w:gridCol w:w="907"/>
        <w:gridCol w:w="964"/>
      </w:tblGrid>
      <w:tr w:rsidR="00F95203">
        <w:tc>
          <w:tcPr>
            <w:tcW w:w="3978" w:type="dxa"/>
            <w:vMerge w:val="restart"/>
          </w:tcPr>
          <w:p w:rsidR="00F95203" w:rsidRDefault="00F95203">
            <w:pPr>
              <w:pStyle w:val="ConsPlusNormal"/>
              <w:jc w:val="center"/>
            </w:pPr>
            <w:r>
              <w:lastRenderedPageBreak/>
              <w:t>Целевой индикатор (розничная торговля)</w:t>
            </w:r>
          </w:p>
        </w:tc>
        <w:tc>
          <w:tcPr>
            <w:tcW w:w="5578" w:type="dxa"/>
            <w:gridSpan w:val="6"/>
          </w:tcPr>
          <w:p w:rsidR="00F95203" w:rsidRDefault="00F95203">
            <w:pPr>
              <w:pStyle w:val="ConsPlusNormal"/>
              <w:jc w:val="center"/>
            </w:pPr>
            <w:r>
              <w:t>Значения</w:t>
            </w:r>
          </w:p>
        </w:tc>
      </w:tr>
      <w:tr w:rsidR="00F95203">
        <w:tc>
          <w:tcPr>
            <w:tcW w:w="3978" w:type="dxa"/>
            <w:vMerge/>
          </w:tcPr>
          <w:p w:rsidR="00F95203" w:rsidRDefault="00F95203"/>
        </w:tc>
        <w:tc>
          <w:tcPr>
            <w:tcW w:w="1893" w:type="dxa"/>
            <w:gridSpan w:val="2"/>
          </w:tcPr>
          <w:p w:rsidR="00F95203" w:rsidRDefault="00F95203">
            <w:pPr>
              <w:pStyle w:val="ConsPlusNormal"/>
              <w:jc w:val="center"/>
            </w:pPr>
            <w:r>
              <w:t>Фактические</w:t>
            </w:r>
          </w:p>
        </w:tc>
        <w:tc>
          <w:tcPr>
            <w:tcW w:w="3685" w:type="dxa"/>
            <w:gridSpan w:val="4"/>
          </w:tcPr>
          <w:p w:rsidR="00F95203" w:rsidRDefault="00F95203">
            <w:pPr>
              <w:pStyle w:val="ConsPlusNormal"/>
              <w:jc w:val="center"/>
            </w:pPr>
            <w:r>
              <w:t>Целевые</w:t>
            </w:r>
          </w:p>
        </w:tc>
      </w:tr>
      <w:tr w:rsidR="00F95203">
        <w:tc>
          <w:tcPr>
            <w:tcW w:w="3978" w:type="dxa"/>
            <w:vMerge/>
          </w:tcPr>
          <w:p w:rsidR="00F95203" w:rsidRDefault="00F95203"/>
        </w:tc>
        <w:tc>
          <w:tcPr>
            <w:tcW w:w="986" w:type="dxa"/>
          </w:tcPr>
          <w:p w:rsidR="00F95203" w:rsidRDefault="00F9520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907" w:type="dxa"/>
          </w:tcPr>
          <w:p w:rsidR="00F95203" w:rsidRDefault="00F95203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907" w:type="dxa"/>
          </w:tcPr>
          <w:p w:rsidR="00F95203" w:rsidRDefault="00F95203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07" w:type="dxa"/>
          </w:tcPr>
          <w:p w:rsidR="00F95203" w:rsidRDefault="00F95203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07" w:type="dxa"/>
          </w:tcPr>
          <w:p w:rsidR="00F95203" w:rsidRDefault="00F95203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64" w:type="dxa"/>
          </w:tcPr>
          <w:p w:rsidR="00F95203" w:rsidRDefault="00F95203">
            <w:pPr>
              <w:pStyle w:val="ConsPlusNormal"/>
              <w:jc w:val="center"/>
            </w:pPr>
            <w:r>
              <w:t>2020 г.</w:t>
            </w:r>
          </w:p>
        </w:tc>
      </w:tr>
      <w:tr w:rsidR="00F95203">
        <w:tc>
          <w:tcPr>
            <w:tcW w:w="3978" w:type="dxa"/>
          </w:tcPr>
          <w:p w:rsidR="00F95203" w:rsidRDefault="00F95203">
            <w:pPr>
              <w:pStyle w:val="ConsPlusNormal"/>
            </w:pPr>
            <w:r>
              <w:t>Количество хозяйствующих субъектов, фактически действующих в сфере розничной торговли, тыс. ед.:</w:t>
            </w:r>
          </w:p>
        </w:tc>
        <w:tc>
          <w:tcPr>
            <w:tcW w:w="986" w:type="dxa"/>
            <w:vAlign w:val="center"/>
          </w:tcPr>
          <w:p w:rsidR="00F95203" w:rsidRDefault="00F95203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F95203" w:rsidRDefault="00F95203">
            <w:pPr>
              <w:pStyle w:val="ConsPlusNormal"/>
            </w:pPr>
          </w:p>
        </w:tc>
        <w:tc>
          <w:tcPr>
            <w:tcW w:w="1814" w:type="dxa"/>
            <w:gridSpan w:val="2"/>
            <w:vAlign w:val="center"/>
          </w:tcPr>
          <w:p w:rsidR="00F95203" w:rsidRDefault="00F95203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F95203" w:rsidRDefault="00F95203">
            <w:pPr>
              <w:pStyle w:val="ConsPlusNormal"/>
            </w:pPr>
          </w:p>
        </w:tc>
      </w:tr>
      <w:tr w:rsidR="00F95203">
        <w:tc>
          <w:tcPr>
            <w:tcW w:w="3978" w:type="dxa"/>
          </w:tcPr>
          <w:p w:rsidR="00F95203" w:rsidRDefault="00F95203">
            <w:pPr>
              <w:pStyle w:val="ConsPlusNormal"/>
              <w:ind w:left="283"/>
            </w:pPr>
            <w:r>
              <w:t>организаций</w:t>
            </w:r>
          </w:p>
        </w:tc>
        <w:tc>
          <w:tcPr>
            <w:tcW w:w="986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07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  <w:gridSpan w:val="2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250 - 280</w:t>
            </w:r>
          </w:p>
        </w:tc>
        <w:tc>
          <w:tcPr>
            <w:tcW w:w="1871" w:type="dxa"/>
            <w:gridSpan w:val="2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300 - 330</w:t>
            </w:r>
          </w:p>
        </w:tc>
      </w:tr>
      <w:tr w:rsidR="00F95203">
        <w:tc>
          <w:tcPr>
            <w:tcW w:w="3978" w:type="dxa"/>
          </w:tcPr>
          <w:p w:rsidR="00F95203" w:rsidRDefault="00F95203">
            <w:pPr>
              <w:pStyle w:val="ConsPlusNormal"/>
              <w:ind w:left="283"/>
            </w:pPr>
            <w:r>
              <w:t>индивидуальных предпринимателей</w:t>
            </w:r>
          </w:p>
        </w:tc>
        <w:tc>
          <w:tcPr>
            <w:tcW w:w="986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907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814" w:type="dxa"/>
            <w:gridSpan w:val="2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1200 - 1300</w:t>
            </w:r>
          </w:p>
        </w:tc>
        <w:tc>
          <w:tcPr>
            <w:tcW w:w="1871" w:type="dxa"/>
            <w:gridSpan w:val="2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1300 - 1400</w:t>
            </w:r>
          </w:p>
        </w:tc>
      </w:tr>
      <w:tr w:rsidR="00F95203">
        <w:tc>
          <w:tcPr>
            <w:tcW w:w="3978" w:type="dxa"/>
          </w:tcPr>
          <w:p w:rsidR="00F95203" w:rsidRDefault="00F95203">
            <w:pPr>
              <w:pStyle w:val="ConsPlusNormal"/>
            </w:pPr>
            <w:r>
              <w:t>Количество стационарных торговых объектов всех форматов, тыс. ед.</w:t>
            </w:r>
          </w:p>
        </w:tc>
        <w:tc>
          <w:tcPr>
            <w:tcW w:w="986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907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814" w:type="dxa"/>
            <w:gridSpan w:val="2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750 - 800</w:t>
            </w:r>
          </w:p>
        </w:tc>
        <w:tc>
          <w:tcPr>
            <w:tcW w:w="1871" w:type="dxa"/>
            <w:gridSpan w:val="2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830 - 900</w:t>
            </w:r>
          </w:p>
        </w:tc>
      </w:tr>
      <w:tr w:rsidR="00F95203">
        <w:tc>
          <w:tcPr>
            <w:tcW w:w="3978" w:type="dxa"/>
          </w:tcPr>
          <w:p w:rsidR="00F95203" w:rsidRDefault="00F95203">
            <w:pPr>
              <w:pStyle w:val="ConsPlusNormal"/>
            </w:pPr>
            <w:r>
              <w:t>Обеспеченность населения площадью торговых объектов, дифференцированная по различным форматам, кв. м на 1000 человек</w:t>
            </w:r>
          </w:p>
        </w:tc>
        <w:tc>
          <w:tcPr>
            <w:tcW w:w="986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814" w:type="dxa"/>
            <w:gridSpan w:val="2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680 - 740</w:t>
            </w:r>
          </w:p>
        </w:tc>
        <w:tc>
          <w:tcPr>
            <w:tcW w:w="1871" w:type="dxa"/>
            <w:gridSpan w:val="2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760 - 820</w:t>
            </w:r>
          </w:p>
        </w:tc>
      </w:tr>
      <w:tr w:rsidR="00F95203">
        <w:tc>
          <w:tcPr>
            <w:tcW w:w="3978" w:type="dxa"/>
          </w:tcPr>
          <w:p w:rsidR="00F95203" w:rsidRDefault="00F95203">
            <w:pPr>
              <w:pStyle w:val="ConsPlusNormal"/>
            </w:pPr>
            <w:r>
              <w:t>Количество нестационарных и мобильных торговых объектов, тыс. ед.</w:t>
            </w:r>
          </w:p>
        </w:tc>
        <w:tc>
          <w:tcPr>
            <w:tcW w:w="986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07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14" w:type="dxa"/>
            <w:gridSpan w:val="2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200 - 230</w:t>
            </w:r>
          </w:p>
        </w:tc>
        <w:tc>
          <w:tcPr>
            <w:tcW w:w="1871" w:type="dxa"/>
            <w:gridSpan w:val="2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240 - 260</w:t>
            </w:r>
          </w:p>
        </w:tc>
      </w:tr>
      <w:tr w:rsidR="00F95203">
        <w:tc>
          <w:tcPr>
            <w:tcW w:w="3978" w:type="dxa"/>
          </w:tcPr>
          <w:p w:rsidR="00F95203" w:rsidRDefault="00F95203">
            <w:pPr>
              <w:pStyle w:val="ConsPlusNormal"/>
            </w:pPr>
            <w:r>
              <w:t>Количество мест на ярмарках, тыс. ед.</w:t>
            </w:r>
          </w:p>
        </w:tc>
        <w:tc>
          <w:tcPr>
            <w:tcW w:w="986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907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14" w:type="dxa"/>
            <w:gridSpan w:val="2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600 - 700</w:t>
            </w:r>
          </w:p>
        </w:tc>
        <w:tc>
          <w:tcPr>
            <w:tcW w:w="1871" w:type="dxa"/>
            <w:gridSpan w:val="2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800 - 1000</w:t>
            </w:r>
          </w:p>
        </w:tc>
      </w:tr>
      <w:tr w:rsidR="00F95203">
        <w:tc>
          <w:tcPr>
            <w:tcW w:w="3978" w:type="dxa"/>
          </w:tcPr>
          <w:p w:rsidR="00F95203" w:rsidRDefault="00F95203">
            <w:pPr>
              <w:pStyle w:val="ConsPlusNormal"/>
            </w:pPr>
            <w:r>
              <w:t>Количество мест на сельскохозяйственных (в т.ч. кооперативных) и специализированных продовольственных рынках, тыс. ед.</w:t>
            </w:r>
          </w:p>
        </w:tc>
        <w:tc>
          <w:tcPr>
            <w:tcW w:w="986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14" w:type="dxa"/>
            <w:gridSpan w:val="2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120 - 140</w:t>
            </w:r>
          </w:p>
        </w:tc>
        <w:tc>
          <w:tcPr>
            <w:tcW w:w="1871" w:type="dxa"/>
            <w:gridSpan w:val="2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150 - 200</w:t>
            </w:r>
          </w:p>
        </w:tc>
      </w:tr>
      <w:tr w:rsidR="00F95203">
        <w:tc>
          <w:tcPr>
            <w:tcW w:w="3978" w:type="dxa"/>
          </w:tcPr>
          <w:p w:rsidR="00F95203" w:rsidRDefault="00F95203">
            <w:pPr>
              <w:pStyle w:val="ConsPlusNormal"/>
            </w:pPr>
            <w:r>
              <w:t>Доля интернет-торговли, %</w:t>
            </w:r>
          </w:p>
        </w:tc>
        <w:tc>
          <w:tcPr>
            <w:tcW w:w="986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907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gridSpan w:val="2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2,5 - 3,5</w:t>
            </w:r>
          </w:p>
        </w:tc>
        <w:tc>
          <w:tcPr>
            <w:tcW w:w="1871" w:type="dxa"/>
            <w:gridSpan w:val="2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4 - 6</w:t>
            </w:r>
          </w:p>
        </w:tc>
      </w:tr>
      <w:tr w:rsidR="00F95203">
        <w:tc>
          <w:tcPr>
            <w:tcW w:w="3978" w:type="dxa"/>
          </w:tcPr>
          <w:p w:rsidR="00F95203" w:rsidRDefault="00F95203">
            <w:pPr>
              <w:pStyle w:val="ConsPlusNormal"/>
            </w:pPr>
            <w:r>
              <w:t xml:space="preserve">Динамика инвестиций в основной капитал в сфере розничной торговли на </w:t>
            </w:r>
            <w:r>
              <w:lastRenderedPageBreak/>
              <w:t>конец года, в % к предыдущему году</w:t>
            </w:r>
          </w:p>
        </w:tc>
        <w:tc>
          <w:tcPr>
            <w:tcW w:w="986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lastRenderedPageBreak/>
              <w:t>149,9</w:t>
            </w:r>
          </w:p>
        </w:tc>
        <w:tc>
          <w:tcPr>
            <w:tcW w:w="907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110,7</w:t>
            </w:r>
          </w:p>
        </w:tc>
        <w:tc>
          <w:tcPr>
            <w:tcW w:w="907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&gt; 90</w:t>
            </w:r>
          </w:p>
        </w:tc>
        <w:tc>
          <w:tcPr>
            <w:tcW w:w="907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&gt; 110</w:t>
            </w:r>
          </w:p>
        </w:tc>
        <w:tc>
          <w:tcPr>
            <w:tcW w:w="907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&gt; 110</w:t>
            </w:r>
          </w:p>
        </w:tc>
        <w:tc>
          <w:tcPr>
            <w:tcW w:w="964" w:type="dxa"/>
            <w:vAlign w:val="center"/>
          </w:tcPr>
          <w:p w:rsidR="00F95203" w:rsidRDefault="00F95203">
            <w:pPr>
              <w:pStyle w:val="ConsPlusNormal"/>
              <w:jc w:val="center"/>
            </w:pPr>
            <w:r>
              <w:t>&gt; 110</w:t>
            </w:r>
          </w:p>
        </w:tc>
      </w:tr>
    </w:tbl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jc w:val="right"/>
        <w:outlineLvl w:val="1"/>
      </w:pPr>
      <w:r>
        <w:t>Приложение N 2</w:t>
      </w:r>
    </w:p>
    <w:p w:rsidR="00F95203" w:rsidRDefault="00F95203">
      <w:pPr>
        <w:pStyle w:val="ConsPlusNormal"/>
        <w:jc w:val="right"/>
      </w:pPr>
      <w:r>
        <w:t>к Стратегии развития торговли</w:t>
      </w:r>
    </w:p>
    <w:p w:rsidR="00F95203" w:rsidRDefault="00F95203">
      <w:pPr>
        <w:pStyle w:val="ConsPlusNormal"/>
        <w:jc w:val="right"/>
      </w:pPr>
      <w:r>
        <w:t>в Российской Федерации</w:t>
      </w:r>
    </w:p>
    <w:p w:rsidR="00F95203" w:rsidRDefault="00F95203">
      <w:pPr>
        <w:pStyle w:val="ConsPlusNormal"/>
        <w:jc w:val="right"/>
      </w:pPr>
      <w:r>
        <w:t>на 2015 - 2016 годы</w:t>
      </w:r>
    </w:p>
    <w:p w:rsidR="00F95203" w:rsidRDefault="00F95203">
      <w:pPr>
        <w:pStyle w:val="ConsPlusNormal"/>
        <w:jc w:val="right"/>
      </w:pPr>
      <w:r>
        <w:t>и период до 2020 года</w:t>
      </w: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jc w:val="center"/>
      </w:pPr>
      <w:bookmarkStart w:id="2" w:name="P355"/>
      <w:bookmarkEnd w:id="2"/>
      <w:r>
        <w:t>ПЛАН</w:t>
      </w:r>
    </w:p>
    <w:p w:rsidR="00F95203" w:rsidRDefault="00F95203">
      <w:pPr>
        <w:pStyle w:val="ConsPlusNormal"/>
        <w:jc w:val="center"/>
      </w:pPr>
      <w:r>
        <w:t>МЕРОПРИЯТИЙ СТРАТЕГИИ РАЗВИТИЯ ТОРГОВЛИ В РОССИЙСКОЙ</w:t>
      </w:r>
    </w:p>
    <w:p w:rsidR="00F95203" w:rsidRDefault="00F95203">
      <w:pPr>
        <w:pStyle w:val="ConsPlusNormal"/>
        <w:jc w:val="center"/>
      </w:pPr>
      <w:r>
        <w:t>ФЕДЕРАЦИИ НА 2015 - 2016 ГОДЫ И ПЕРИОД ДО 2020 ГОДА</w:t>
      </w:r>
    </w:p>
    <w:p w:rsidR="00F95203" w:rsidRDefault="00F952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041"/>
        <w:gridCol w:w="1304"/>
        <w:gridCol w:w="3118"/>
      </w:tblGrid>
      <w:tr w:rsidR="00F95203">
        <w:tc>
          <w:tcPr>
            <w:tcW w:w="3231" w:type="dxa"/>
          </w:tcPr>
          <w:p w:rsidR="00F95203" w:rsidRDefault="00F95203">
            <w:pPr>
              <w:pStyle w:val="ConsPlusNormal"/>
              <w:jc w:val="center"/>
            </w:pPr>
            <w:r>
              <w:t>Мероприятие, реализуемое в рамках Стратегии развития торговли в Российской Федерации на 2015 - 2016 годы и период до 2020 года (далее - Стратегия)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  <w:jc w:val="center"/>
            </w:pPr>
            <w:r>
              <w:t>Итоговый документ, ожидаемый результат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Срок реализации по годам, регулярность (для отдельных мероприятий)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F95203">
        <w:tc>
          <w:tcPr>
            <w:tcW w:w="9694" w:type="dxa"/>
            <w:gridSpan w:val="4"/>
          </w:tcPr>
          <w:p w:rsidR="00F95203" w:rsidRDefault="00F95203">
            <w:pPr>
              <w:pStyle w:val="ConsPlusNormal"/>
              <w:jc w:val="center"/>
              <w:outlineLvl w:val="2"/>
            </w:pPr>
            <w:bookmarkStart w:id="3" w:name="P363"/>
            <w:bookmarkEnd w:id="3"/>
            <w:r>
              <w:t>I. ПЕРВООЧЕРЕДНЫЕ МЕРОПРИЯТИЯ (2014 - 2016 ГОДЫ)</w:t>
            </w:r>
          </w:p>
        </w:tc>
      </w:tr>
      <w:tr w:rsidR="00F95203">
        <w:tc>
          <w:tcPr>
            <w:tcW w:w="9694" w:type="dxa"/>
            <w:gridSpan w:val="4"/>
          </w:tcPr>
          <w:p w:rsidR="00F95203" w:rsidRDefault="00F95203">
            <w:pPr>
              <w:pStyle w:val="ConsPlusNormal"/>
              <w:jc w:val="center"/>
              <w:outlineLvl w:val="3"/>
            </w:pPr>
            <w:r>
              <w:t>Повышение эффективности и сбалансированности регулирования отношений в области торговой деятельности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t xml:space="preserve">1. Анализ нормативных правовых актов, регулирующих отношения в области торговой </w:t>
            </w:r>
            <w:r>
              <w:lastRenderedPageBreak/>
              <w:t>деятельности, и подготовка предложений по их приведению в соответствие со Стратегией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lastRenderedPageBreak/>
              <w:t>Проекты нормативных правовых актов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>Минпромторг России</w:t>
            </w:r>
          </w:p>
          <w:p w:rsidR="00F95203" w:rsidRDefault="00F95203">
            <w:pPr>
              <w:pStyle w:val="ConsPlusNormal"/>
            </w:pPr>
            <w:r>
              <w:t>Минэкономразвития России</w:t>
            </w:r>
          </w:p>
          <w:p w:rsidR="00F95203" w:rsidRDefault="00F95203">
            <w:pPr>
              <w:pStyle w:val="ConsPlusNormal"/>
            </w:pPr>
            <w:r>
              <w:t xml:space="preserve">Органы исполнительной власти </w:t>
            </w:r>
            <w:r>
              <w:lastRenderedPageBreak/>
              <w:t>субъектов Российской Федерации, осуществляющие выработку и реализацию государственной политики в области торговли на территории субъекта Российской Федерации (далее - органы государственной власти субъектов Российской Федерации)</w:t>
            </w:r>
          </w:p>
          <w:p w:rsidR="00F95203" w:rsidRDefault="00F95203">
            <w:pPr>
              <w:pStyle w:val="ConsPlusNormal"/>
            </w:pPr>
            <w:r>
              <w:t>Заинтересованные ассоциации (союзы), представляющие интересы хозяйствующих в сфере торговли субъектов (далее - заинтересованные ассоциации)</w:t>
            </w:r>
          </w:p>
        </w:tc>
      </w:tr>
      <w:tr w:rsidR="00F95203">
        <w:tc>
          <w:tcPr>
            <w:tcW w:w="9694" w:type="dxa"/>
            <w:gridSpan w:val="4"/>
          </w:tcPr>
          <w:p w:rsidR="00F95203" w:rsidRDefault="00F95203">
            <w:pPr>
              <w:pStyle w:val="ConsPlusNormal"/>
              <w:jc w:val="center"/>
              <w:outlineLvl w:val="3"/>
            </w:pPr>
            <w:r>
              <w:lastRenderedPageBreak/>
              <w:t>Создание условий для развития инфраструктуры торговли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t>2. Разработка системы комплексной оценки эффективности торговой политики, реализуемой на территории субъекта РФ, муниципального образования (определение системы ключевых показателей эффективности, порядка мониторинга таких показателей)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>Минпромторг России</w:t>
            </w:r>
          </w:p>
          <w:p w:rsidR="00F95203" w:rsidRDefault="00F9520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F95203" w:rsidRDefault="00F9520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t xml:space="preserve">3. Корректировка показателей минимальной обеспеченности населения площадью торговых объектов по Российской </w:t>
            </w:r>
            <w:r>
              <w:lastRenderedPageBreak/>
              <w:t>Федерации, дифференциация нормативов минимальной обеспеченности торговыми площадями на 1000 жителей по форматам торговли, нормативов по количеству объектов инфраструктуры на 1000 жителей по специализации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lastRenderedPageBreak/>
              <w:t>Проекты нормативных правовых актов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>Минпромторг России</w:t>
            </w:r>
          </w:p>
          <w:p w:rsidR="00F95203" w:rsidRDefault="00F9520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F95203" w:rsidRDefault="00F95203">
            <w:pPr>
              <w:pStyle w:val="ConsPlusNormal"/>
            </w:pPr>
            <w:r>
              <w:lastRenderedPageBreak/>
              <w:t>Заинтересованные ассоциации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lastRenderedPageBreak/>
              <w:t>4. Нормативное и методическое обеспечение проекта по созданию современных оптовых продовольственных рынков (оптово-логистических, оптово-распределительных терминалов или центров)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>Минсельхоз России</w:t>
            </w:r>
          </w:p>
          <w:p w:rsidR="00F95203" w:rsidRDefault="00F95203">
            <w:pPr>
              <w:pStyle w:val="ConsPlusNormal"/>
            </w:pPr>
            <w:r>
              <w:t>Минпромторг России</w:t>
            </w:r>
          </w:p>
          <w:p w:rsidR="00F95203" w:rsidRDefault="00F9520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t>5. Анализ целесообразности и последствий введения администрирования размещения, строительства (реконструкции, начала эксплуатации) крупных торговых объектов и торговых сетей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t>Аналитические данные</w:t>
            </w:r>
          </w:p>
          <w:p w:rsidR="00F95203" w:rsidRDefault="00F95203">
            <w:pPr>
              <w:pStyle w:val="ConsPlusNormal"/>
            </w:pPr>
            <w:r>
              <w:t>Проекты нормативных правовых актов (при установлении целесообразности)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>Минпромторг России</w:t>
            </w:r>
          </w:p>
          <w:p w:rsidR="00F95203" w:rsidRDefault="00F95203">
            <w:pPr>
              <w:pStyle w:val="ConsPlusNormal"/>
            </w:pPr>
            <w:r>
              <w:t>ФАС России</w:t>
            </w:r>
          </w:p>
          <w:p w:rsidR="00F95203" w:rsidRDefault="00F95203">
            <w:pPr>
              <w:pStyle w:val="ConsPlusNormal"/>
            </w:pPr>
            <w:r>
              <w:t>Минэкономразвития России</w:t>
            </w:r>
          </w:p>
          <w:p w:rsidR="00F95203" w:rsidRDefault="00F9520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F95203" w:rsidRDefault="00F9520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F95203">
        <w:tc>
          <w:tcPr>
            <w:tcW w:w="9694" w:type="dxa"/>
            <w:gridSpan w:val="4"/>
          </w:tcPr>
          <w:p w:rsidR="00F95203" w:rsidRDefault="00F95203">
            <w:pPr>
              <w:pStyle w:val="ConsPlusNormal"/>
              <w:jc w:val="center"/>
              <w:outlineLvl w:val="3"/>
            </w:pPr>
            <w:r>
              <w:t>Обеспечение условий для развития конкуренции в отрасли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t xml:space="preserve">6. Мониторинг практики применения Федерального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28.12.2009 N 381-ФЗ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t>Аналитические данные</w:t>
            </w:r>
          </w:p>
          <w:p w:rsidR="00F95203" w:rsidRDefault="00F95203">
            <w:pPr>
              <w:pStyle w:val="ConsPlusNormal"/>
            </w:pPr>
            <w:r>
              <w:t>Проекты нормативных правовых актов (при установлении целесообразности)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2015 - 2016,</w:t>
            </w:r>
          </w:p>
          <w:p w:rsidR="00F95203" w:rsidRDefault="00F95203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>ФАС России</w:t>
            </w:r>
          </w:p>
          <w:p w:rsidR="00F95203" w:rsidRDefault="00F95203">
            <w:pPr>
              <w:pStyle w:val="ConsPlusNormal"/>
            </w:pPr>
            <w:r>
              <w:t>Минпромторг России</w:t>
            </w:r>
          </w:p>
          <w:p w:rsidR="00F95203" w:rsidRDefault="00F95203">
            <w:pPr>
              <w:pStyle w:val="ConsPlusNormal"/>
            </w:pPr>
            <w:r>
              <w:t>Минэкономразвития России</w:t>
            </w:r>
          </w:p>
          <w:p w:rsidR="00F95203" w:rsidRDefault="00F9520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F95203" w:rsidRDefault="00F9520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lastRenderedPageBreak/>
              <w:t>7. Анализ развития саморегулирования в отрасли и принятие мер по его стимулированию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t>Аналитические данные</w:t>
            </w:r>
          </w:p>
          <w:p w:rsidR="00F95203" w:rsidRDefault="00F95203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>Минпромторг России</w:t>
            </w:r>
          </w:p>
          <w:p w:rsidR="00F95203" w:rsidRDefault="00F95203">
            <w:pPr>
              <w:pStyle w:val="ConsPlusNormal"/>
            </w:pPr>
            <w:r>
              <w:t>ФАС России</w:t>
            </w:r>
          </w:p>
          <w:p w:rsidR="00F95203" w:rsidRDefault="00F95203">
            <w:pPr>
              <w:pStyle w:val="ConsPlusNormal"/>
            </w:pPr>
            <w:r>
              <w:t>Минэкономразвития России</w:t>
            </w:r>
          </w:p>
          <w:p w:rsidR="00F95203" w:rsidRDefault="00F9520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t>8. Разработка системы адресной продовольственной помощи нуждающимся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>Минсельхоз России</w:t>
            </w:r>
          </w:p>
          <w:p w:rsidR="00F95203" w:rsidRDefault="00F95203">
            <w:pPr>
              <w:pStyle w:val="ConsPlusNormal"/>
            </w:pPr>
            <w:r>
              <w:t>Минпромторг России</w:t>
            </w:r>
          </w:p>
          <w:p w:rsidR="00F95203" w:rsidRDefault="00F95203">
            <w:pPr>
              <w:pStyle w:val="ConsPlusNormal"/>
            </w:pPr>
            <w:r>
              <w:t>Минтруд России</w:t>
            </w:r>
          </w:p>
          <w:p w:rsidR="00F95203" w:rsidRDefault="00F9520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t>9. Организация отраслевых торговых мероприятий, проводимых или курируемых Минпромторгом России (ярмарок, выставок-продаж, форумов, круглых столов и иных мероприятий)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t>Отчеты о мероприятиях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>Минпромторг России</w:t>
            </w:r>
          </w:p>
          <w:p w:rsidR="00F95203" w:rsidRDefault="00F9520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F95203" w:rsidRDefault="00F9520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t xml:space="preserve">10. Выработка мероприятий по развитию и поддержке специфических узкоспециализированных сегментов розницы, имеющих особое социальное значение (розничное распространение периодических печатных средств массовой информации, народных и художественных промыслов, изделий ремесленничества, сельскохозяйственной </w:t>
            </w:r>
            <w:r>
              <w:lastRenderedPageBreak/>
              <w:t>продукции и свежих скоропортящихся продуктов)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lastRenderedPageBreak/>
              <w:t>Проекты нормативных правовых актов</w:t>
            </w:r>
          </w:p>
          <w:p w:rsidR="00F95203" w:rsidRDefault="00F95203">
            <w:pPr>
              <w:pStyle w:val="ConsPlusNormal"/>
            </w:pPr>
            <w:r>
              <w:t>Методические рекомендации</w:t>
            </w:r>
          </w:p>
          <w:p w:rsidR="00F95203" w:rsidRDefault="00F95203">
            <w:pPr>
              <w:pStyle w:val="ConsPlusNormal"/>
            </w:pPr>
            <w:r>
              <w:t>Аналитические материалы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>Минпромторг России</w:t>
            </w:r>
          </w:p>
          <w:p w:rsidR="00F95203" w:rsidRDefault="00F9520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F95203" w:rsidRDefault="00F9520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F95203">
        <w:tc>
          <w:tcPr>
            <w:tcW w:w="9694" w:type="dxa"/>
            <w:gridSpan w:val="4"/>
          </w:tcPr>
          <w:p w:rsidR="00F95203" w:rsidRDefault="00F95203">
            <w:pPr>
              <w:pStyle w:val="ConsPlusNormal"/>
              <w:jc w:val="center"/>
              <w:outlineLvl w:val="3"/>
            </w:pPr>
            <w:r>
              <w:lastRenderedPageBreak/>
              <w:t>Повышение привлекательности осуществления торговой деятельности в малочисленных и отдаленных населенных пунктах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t>11. Анализ применяемости и эффективности действующих мер поддержки торгового обслуживания и торговой деятельности в малочисленных и отдаленных населенных пунктах, необходимости введения новых мер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t>Проекты нормативных правовых актов</w:t>
            </w:r>
          </w:p>
          <w:p w:rsidR="00F95203" w:rsidRDefault="00F95203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>Минпромторг России</w:t>
            </w:r>
          </w:p>
          <w:p w:rsidR="00F95203" w:rsidRDefault="00F9520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F95203" w:rsidRDefault="00F9520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F95203">
        <w:tc>
          <w:tcPr>
            <w:tcW w:w="9694" w:type="dxa"/>
            <w:gridSpan w:val="4"/>
          </w:tcPr>
          <w:p w:rsidR="00F95203" w:rsidRDefault="00F95203">
            <w:pPr>
              <w:pStyle w:val="ConsPlusNormal"/>
              <w:jc w:val="center"/>
              <w:outlineLvl w:val="3"/>
            </w:pPr>
            <w:r>
              <w:t>Поддержка развития малого и среднего бизнеса в сфере торговли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t>12. Анализ ситуации и выработка мероприятий по стимулированию потребительской кооперации для развития малого и среднего предпринимательства в сфере торговли, сельскохозяйственного производства и производства товаров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t>Аналитические материалы</w:t>
            </w:r>
          </w:p>
          <w:p w:rsidR="00F95203" w:rsidRDefault="00F95203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>Минпромторг России</w:t>
            </w:r>
          </w:p>
          <w:p w:rsidR="00F95203" w:rsidRDefault="00F95203">
            <w:pPr>
              <w:pStyle w:val="ConsPlusNormal"/>
            </w:pPr>
            <w:r>
              <w:t>Минсельхоз России</w:t>
            </w:r>
          </w:p>
          <w:p w:rsidR="00F95203" w:rsidRDefault="00F9520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F95203" w:rsidRDefault="00F9520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t>13. Совершенствование правового регулирования ярмарочной, нестационарной и мобильной торговли, функционирования розничных рынков с целью их расширения и развития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>Минпромторг России</w:t>
            </w:r>
          </w:p>
          <w:p w:rsidR="00F95203" w:rsidRDefault="00F95203">
            <w:pPr>
              <w:pStyle w:val="ConsPlusNormal"/>
            </w:pPr>
            <w:r>
              <w:t>Минэкономразвития России</w:t>
            </w:r>
          </w:p>
          <w:p w:rsidR="00F95203" w:rsidRDefault="00F9520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F95203" w:rsidRDefault="00F9520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F95203">
        <w:tc>
          <w:tcPr>
            <w:tcW w:w="9694" w:type="dxa"/>
            <w:gridSpan w:val="4"/>
          </w:tcPr>
          <w:p w:rsidR="00F95203" w:rsidRDefault="00F95203">
            <w:pPr>
              <w:pStyle w:val="ConsPlusNormal"/>
              <w:jc w:val="center"/>
              <w:outlineLvl w:val="3"/>
            </w:pPr>
            <w:r>
              <w:lastRenderedPageBreak/>
              <w:t>Модернизация Системы информационного обеспечения торговли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t>14. Актуализация Системы информационного обеспечения торговли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t>Программный продукт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>Минпромторг России</w:t>
            </w:r>
          </w:p>
          <w:p w:rsidR="00F95203" w:rsidRDefault="00F95203">
            <w:pPr>
              <w:pStyle w:val="ConsPlusNormal"/>
            </w:pPr>
            <w:r>
              <w:t>Минэкономразвития России</w:t>
            </w:r>
          </w:p>
          <w:p w:rsidR="00F95203" w:rsidRDefault="00F95203">
            <w:pPr>
              <w:pStyle w:val="ConsPlusNormal"/>
            </w:pPr>
            <w:r>
              <w:t>Органы государственной власти субъектов</w:t>
            </w:r>
          </w:p>
          <w:p w:rsidR="00F95203" w:rsidRDefault="00F95203">
            <w:pPr>
              <w:pStyle w:val="ConsPlusNormal"/>
            </w:pPr>
            <w:r>
              <w:t>Российской Федерации</w:t>
            </w:r>
          </w:p>
          <w:p w:rsidR="00F95203" w:rsidRDefault="00F9520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t>15. Оценка целесообразности внесения изменений в нормативные правовые акты с целью повышения системности ведения и полноты формирования торговых реестров в субъектах РФ (оценка целесообразности ведения торгового реестра)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>Минпромторг России</w:t>
            </w:r>
          </w:p>
          <w:p w:rsidR="00F95203" w:rsidRDefault="00F95203">
            <w:pPr>
              <w:pStyle w:val="ConsPlusNormal"/>
            </w:pPr>
            <w:r>
              <w:t>Минэкономразвития России</w:t>
            </w:r>
          </w:p>
          <w:p w:rsidR="00F95203" w:rsidRDefault="00F9520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F95203" w:rsidRDefault="00F9520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F95203">
        <w:tc>
          <w:tcPr>
            <w:tcW w:w="9694" w:type="dxa"/>
            <w:gridSpan w:val="4"/>
          </w:tcPr>
          <w:p w:rsidR="00F95203" w:rsidRDefault="00F95203">
            <w:pPr>
              <w:pStyle w:val="ConsPlusNormal"/>
              <w:jc w:val="center"/>
              <w:outlineLvl w:val="3"/>
            </w:pPr>
            <w:r>
              <w:t>Взаимодействие с органами власти субъектов Российской Федерации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t>16. Методическое и консультационное обеспечение работы органов государственной власти субъектов Российской Федерации по реализации Стратегии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t>Методические рекомендации Стратегические сессии и форумы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>Минпромторг России</w:t>
            </w:r>
          </w:p>
          <w:p w:rsidR="00F95203" w:rsidRDefault="00F9520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t>17. Контроль за выполнением установленных целевых показателей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t>Аналитические материалы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>Минпромторг России</w:t>
            </w:r>
          </w:p>
          <w:p w:rsidR="00F95203" w:rsidRDefault="00F9520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t xml:space="preserve">18. Мониторинг развития и </w:t>
            </w:r>
            <w:r>
              <w:lastRenderedPageBreak/>
              <w:t>состояния розничной торговли, в том числе по форматам и по сегментам рынка в субъектах Российской Федерации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lastRenderedPageBreak/>
              <w:t xml:space="preserve">Аналитические </w:t>
            </w:r>
            <w:r>
              <w:lastRenderedPageBreak/>
              <w:t>материалы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lastRenderedPageBreak/>
              <w:t>2015 - 2016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>Минпромторг России</w:t>
            </w:r>
          </w:p>
          <w:p w:rsidR="00F95203" w:rsidRDefault="00F95203">
            <w:pPr>
              <w:pStyle w:val="ConsPlusNormal"/>
            </w:pPr>
            <w:r>
              <w:lastRenderedPageBreak/>
              <w:t>Органы государственной власти субъектов Российской Федерации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lastRenderedPageBreak/>
              <w:t>19. Анализ жалоб и обращений жителей и субъектов предпринимательской деятельности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t>Аналитические материалы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>Минпромторг России</w:t>
            </w:r>
          </w:p>
          <w:p w:rsidR="00F95203" w:rsidRDefault="00F95203">
            <w:pPr>
              <w:pStyle w:val="ConsPlusNormal"/>
            </w:pPr>
            <w:r>
              <w:t>Органы государственной власти субъектов</w:t>
            </w:r>
          </w:p>
          <w:p w:rsidR="00F95203" w:rsidRDefault="00F95203">
            <w:pPr>
              <w:pStyle w:val="ConsPlusNormal"/>
            </w:pPr>
            <w:r>
              <w:t>Российской Федерации</w:t>
            </w:r>
          </w:p>
        </w:tc>
      </w:tr>
      <w:tr w:rsidR="00F95203">
        <w:tc>
          <w:tcPr>
            <w:tcW w:w="9694" w:type="dxa"/>
            <w:gridSpan w:val="4"/>
          </w:tcPr>
          <w:p w:rsidR="00F95203" w:rsidRDefault="00F95203">
            <w:pPr>
              <w:pStyle w:val="ConsPlusNormal"/>
              <w:jc w:val="center"/>
              <w:outlineLvl w:val="2"/>
            </w:pPr>
            <w:r>
              <w:t>II. ОРГАНИЗАЦИОННО-КОНТРОЛЬНЫЕ МЕРОПРИЯТИЯ (2016 ГОД)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t>20. Анализ результатов реализации первоочередных мероприятий, разработка мероприятий Стратегии на 2017 - 2020 гг. с учетом достигнутых результатов, а также в связи с появлением новых проблем (модификаций их структурных элементов)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t>Доклад в Аппарат Правительства Российской Федерации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 xml:space="preserve">Исполнители мероприятий, предусмотренных </w:t>
            </w:r>
            <w:hyperlink w:anchor="P363" w:history="1">
              <w:r>
                <w:rPr>
                  <w:color w:val="0000FF"/>
                </w:rPr>
                <w:t>разделом I</w:t>
              </w:r>
            </w:hyperlink>
            <w:r>
              <w:t xml:space="preserve"> настоящего Плана</w:t>
            </w:r>
          </w:p>
        </w:tc>
      </w:tr>
      <w:tr w:rsidR="00F95203">
        <w:tc>
          <w:tcPr>
            <w:tcW w:w="9694" w:type="dxa"/>
            <w:gridSpan w:val="4"/>
          </w:tcPr>
          <w:p w:rsidR="00F95203" w:rsidRDefault="00F95203">
            <w:pPr>
              <w:pStyle w:val="ConsPlusNormal"/>
              <w:jc w:val="center"/>
              <w:outlineLvl w:val="2"/>
            </w:pPr>
            <w:r>
              <w:t>III. УТОЧНЕННЫЕ И ПЕРСПЕКТИВНЫЕ МЕРОПРИЯТИЯ (2017 - 2020 ГОДЫ)</w:t>
            </w:r>
          </w:p>
        </w:tc>
      </w:tr>
      <w:tr w:rsidR="00F95203">
        <w:tc>
          <w:tcPr>
            <w:tcW w:w="3231" w:type="dxa"/>
          </w:tcPr>
          <w:p w:rsidR="00F95203" w:rsidRDefault="00F95203">
            <w:pPr>
              <w:pStyle w:val="ConsPlusNormal"/>
            </w:pPr>
            <w:r>
              <w:t>21. Мероприятия, предусмотренные по итогам корректировки Стратегии</w:t>
            </w:r>
          </w:p>
        </w:tc>
        <w:tc>
          <w:tcPr>
            <w:tcW w:w="2041" w:type="dxa"/>
          </w:tcPr>
          <w:p w:rsidR="00F95203" w:rsidRDefault="00F95203">
            <w:pPr>
              <w:pStyle w:val="ConsPlusNormal"/>
            </w:pPr>
            <w:r>
              <w:t>Проекты нормативных правовых актов.</w:t>
            </w:r>
          </w:p>
          <w:p w:rsidR="00F95203" w:rsidRDefault="00F95203">
            <w:pPr>
              <w:pStyle w:val="ConsPlusNormal"/>
            </w:pPr>
            <w:r>
              <w:t>Методические документы.</w:t>
            </w:r>
          </w:p>
          <w:p w:rsidR="00F95203" w:rsidRDefault="00F95203">
            <w:pPr>
              <w:pStyle w:val="ConsPlusNormal"/>
            </w:pPr>
            <w:r>
              <w:t>Аналитические данные.</w:t>
            </w:r>
          </w:p>
          <w:p w:rsidR="00F95203" w:rsidRDefault="00F95203">
            <w:pPr>
              <w:pStyle w:val="ConsPlusNormal"/>
            </w:pPr>
            <w:r>
              <w:t>Программные продукты.</w:t>
            </w:r>
          </w:p>
          <w:p w:rsidR="00F95203" w:rsidRDefault="00F95203">
            <w:pPr>
              <w:pStyle w:val="ConsPlusNormal"/>
            </w:pPr>
            <w:r>
              <w:t>Технические задания</w:t>
            </w:r>
          </w:p>
        </w:tc>
        <w:tc>
          <w:tcPr>
            <w:tcW w:w="1304" w:type="dxa"/>
          </w:tcPr>
          <w:p w:rsidR="00F95203" w:rsidRDefault="00F95203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3118" w:type="dxa"/>
          </w:tcPr>
          <w:p w:rsidR="00F95203" w:rsidRDefault="00F95203">
            <w:pPr>
              <w:pStyle w:val="ConsPlusNormal"/>
            </w:pPr>
            <w:r>
              <w:t>Минпромторг России</w:t>
            </w:r>
          </w:p>
          <w:p w:rsidR="00F95203" w:rsidRDefault="00F9520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F95203" w:rsidRDefault="00F95203">
            <w:pPr>
              <w:pStyle w:val="ConsPlusNormal"/>
            </w:pPr>
            <w:r>
              <w:t>Заинтересованные ассоциации</w:t>
            </w:r>
          </w:p>
        </w:tc>
      </w:tr>
    </w:tbl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jc w:val="both"/>
      </w:pPr>
    </w:p>
    <w:p w:rsidR="00F95203" w:rsidRDefault="00F952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D67" w:rsidRDefault="003F0D67">
      <w:bookmarkStart w:id="4" w:name="_GoBack"/>
      <w:bookmarkEnd w:id="4"/>
    </w:p>
    <w:sectPr w:rsidR="003F0D67" w:rsidSect="0014777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03"/>
    <w:rsid w:val="003F0D67"/>
    <w:rsid w:val="00F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E4603-C702-47FA-85DE-30CF3B1C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E8C1EEE9F4E029E1E9CED4291FD3AC0CD727BC740B2536B661D9CA2lCA9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AE8C1EEE9F4E029E1E9CED4291FD3AC0CD7E71C541B2536B661D9CA2C992B724175AFF65BB5A1BlAA7M" TargetMode="External"/><Relationship Id="rId12" Type="http://schemas.openxmlformats.org/officeDocument/2006/relationships/hyperlink" Target="consultantplus://offline/ref=3EAE8C1EEE9F4E029E1E9CED4291FD3AC2CB7874C14BB2536B661D9CA2lCA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E8C1EEE9F4E029E1E9CED4291FD3AC0CB7E75C547B2536B661D9CA2lCA9M" TargetMode="External"/><Relationship Id="rId11" Type="http://schemas.openxmlformats.org/officeDocument/2006/relationships/hyperlink" Target="consultantplus://offline/ref=3EAE8C1EEE9F4E029E1E9CED4291FD3AC2CB7874C14BB2536B661D9CA2lCA9M" TargetMode="External"/><Relationship Id="rId5" Type="http://schemas.openxmlformats.org/officeDocument/2006/relationships/hyperlink" Target="consultantplus://offline/ref=3EAE8C1EEE9F4E029E1E9CED4291FD3AC0CA797ACF43B2536B661D9CA2lCA9M" TargetMode="External"/><Relationship Id="rId10" Type="http://schemas.openxmlformats.org/officeDocument/2006/relationships/hyperlink" Target="consultantplus://offline/ref=3EAE8C1EEE9F4E029E1E9CED4291FD3AC0C97275C040B2536B661D9CA2lCA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AE8C1EEE9F4E029E1E9CED4291FD3AC2CB7874C14BB2536B661D9CA2C992B724175AFF65BB581BlAA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10149</Words>
  <Characters>57851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1</cp:revision>
  <dcterms:created xsi:type="dcterms:W3CDTF">2018-09-03T12:00:00Z</dcterms:created>
  <dcterms:modified xsi:type="dcterms:W3CDTF">2018-09-03T12:00:00Z</dcterms:modified>
</cp:coreProperties>
</file>