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>
      <w:pPr>
        <w:tabs>
          <w:tab w:val="left" w:pos="6240"/>
        </w:tabs>
        <w:jc w:val="right"/>
        <w:rPr>
          <w:b/>
          <w:bCs/>
        </w:rPr>
      </w:pPr>
      <w:r>
        <w:tab/>
      </w:r>
      <w:r>
        <w:t xml:space="preserve">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>
      <w:pPr>
        <w:pStyle w:val="3"/>
        <w:jc w:val="right"/>
        <w:rPr>
          <w:sz w:val="22"/>
        </w:rPr>
      </w:pPr>
      <w:r>
        <w:rPr>
          <w:sz w:val="22"/>
        </w:rPr>
        <w:t>Проект</w:t>
      </w:r>
    </w:p>
    <w:p>
      <w:pPr>
        <w:jc w:val="center"/>
        <w:rPr>
          <w:b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БЕЛОЯРСКОГО РАЙОНА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  <w:rPr>
          <w:sz w:val="28"/>
        </w:rPr>
      </w:pPr>
      <w:r>
        <w:rPr>
          <w:sz w:val="28"/>
        </w:rPr>
        <w:t>ПОСТАНОВЛЕНИЕ</w:t>
      </w: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ind w:right="-2"/>
      </w:pPr>
      <w:r>
        <w:t>от ___202</w:t>
      </w:r>
      <w:r>
        <w:rPr>
          <w:rFonts w:hint="default"/>
          <w:lang w:val="ru-RU"/>
        </w:rPr>
        <w:t>2</w:t>
      </w:r>
      <w:r>
        <w:t xml:space="preserve"> года                                                                                                               № 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год</w:t>
      </w: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</w:t>
      </w:r>
      <w:r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>, на основании соглашений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10 ноября 2019 года п о с т а н о в л я ю:</w:t>
      </w:r>
    </w:p>
    <w:p>
      <w:pPr>
        <w:numPr>
          <w:ilvl w:val="0"/>
          <w:numId w:val="1"/>
        </w:numPr>
        <w:ind w:left="0" w:firstLine="709"/>
        <w:jc w:val="both"/>
      </w:pPr>
      <w:r>
        <w:t>Утвердить программу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lang w:val="ru-RU"/>
        </w:rPr>
        <w:t>3</w:t>
      </w:r>
      <w:r>
        <w:t xml:space="preserve"> год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опубликования, но не ранее 1 января 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года.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Контроль за выполнением постановления возложить на первого заместителя главы Белоярского района Ойнеца А.В.</w:t>
      </w:r>
    </w:p>
    <w:p>
      <w:pPr>
        <w:tabs>
          <w:tab w:val="left" w:pos="1134"/>
        </w:tabs>
        <w:ind w:left="709"/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>
      <w:pPr>
        <w:ind w:right="-2"/>
        <w:jc w:val="both"/>
      </w:pPr>
      <w:r>
        <w:t>Глава Белоярского района</w:t>
      </w:r>
      <w:r>
        <w:tab/>
      </w:r>
      <w:r>
        <w:tab/>
      </w:r>
      <w:r>
        <w:t xml:space="preserve">         </w:t>
      </w:r>
      <w:r>
        <w:tab/>
      </w:r>
      <w:r>
        <w:tab/>
      </w:r>
      <w:r>
        <w:t xml:space="preserve">                                                    С.П. Маненков</w:t>
      </w:r>
    </w:p>
    <w:p>
      <w:r>
        <w:br w:type="page"/>
      </w:r>
    </w:p>
    <w:p>
      <w:pPr>
        <w:autoSpaceDE w:val="0"/>
        <w:autoSpaceDN w:val="0"/>
        <w:adjustRightInd w:val="0"/>
        <w:ind w:left="5103"/>
        <w:jc w:val="center"/>
      </w:pPr>
      <w:r>
        <w:pict>
          <v:rect id="Прямоугольник 3" o:spid="_x0000_s1026" o:spt="1" style="position:absolute;left:0pt;margin-left:220.1pt;margin-top:-36.6pt;height:30pt;width:39.6pt;z-index:251659264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">
            <v:path/>
            <v:fill on="t" focussize="0,0"/>
            <v:stroke on="f" weight="2pt"/>
            <v:imagedata o:title=""/>
            <o:lock v:ext="edit"/>
          </v:rect>
        </w:pict>
      </w:r>
      <w:r>
        <w:t>УТВЕРЖДЕНА</w:t>
      </w:r>
    </w:p>
    <w:p>
      <w:pPr>
        <w:autoSpaceDE w:val="0"/>
        <w:autoSpaceDN w:val="0"/>
        <w:adjustRightInd w:val="0"/>
        <w:ind w:left="5103"/>
        <w:jc w:val="center"/>
      </w:pPr>
      <w:r>
        <w:t>постановлением администрации Белоярского района</w:t>
      </w:r>
    </w:p>
    <w:p>
      <w:pPr>
        <w:autoSpaceDE w:val="0"/>
        <w:autoSpaceDN w:val="0"/>
        <w:adjustRightInd w:val="0"/>
        <w:ind w:left="5103"/>
        <w:jc w:val="center"/>
      </w:pPr>
      <w:r>
        <w:t>от ____202</w:t>
      </w:r>
      <w:r>
        <w:rPr>
          <w:rFonts w:hint="default"/>
          <w:lang w:val="ru-RU"/>
        </w:rPr>
        <w:t>2</w:t>
      </w:r>
      <w:r>
        <w:t xml:space="preserve"> года № ___ </w:t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год</w:t>
      </w:r>
    </w:p>
    <w:p>
      <w:pPr>
        <w:autoSpaceDE w:val="0"/>
        <w:autoSpaceDN w:val="0"/>
        <w:adjustRightInd w:val="0"/>
        <w:jc w:val="center"/>
      </w:pPr>
    </w:p>
    <w:p>
      <w:pPr>
        <w:pStyle w:val="32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 на территории городского поселения Белоярский, выделяются следующие типы контролируемых лиц:</w:t>
      </w:r>
    </w:p>
    <w:p>
      <w:pPr>
        <w:pStyle w:val="32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городского поселения Белоярский.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текущий период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в рамках муниципального контроля в сфере благоустройства на территории городского поселения Белоярский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Предостережения о недопустимости нарушений обязательных требований при осуществлении муниципального контроля подконтрольным субъектам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не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выдавались.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>
      <w:pPr>
        <w:pStyle w:val="32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69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8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Белоярского района,  в средствах массовой информации сведений, предусмотренных </w:t>
            </w:r>
            <w:r>
              <w:t>частью 3 статьи 46</w:t>
            </w:r>
            <w:r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>
      <w:pPr>
        <w:pStyle w:val="69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относятся следующие: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 территории городского поселения Белоярский;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pBdr>
          <w:bottom w:val="single" w:color="auto" w:sz="4" w:space="1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>
      <w:headerReference r:id="rId3" w:type="default"/>
      <w:pgSz w:w="11906" w:h="16838"/>
      <w:pgMar w:top="1134" w:right="851" w:bottom="1134" w:left="1418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476028"/>
      <w:docPartObj>
        <w:docPartGallery w:val="AutoText"/>
      </w:docPartObj>
    </w:sdtPr>
    <w:sdtContent>
      <w:p>
        <w:pPr>
          <w:pStyle w:val="2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836EA"/>
    <w:multiLevelType w:val="multilevel"/>
    <w:tmpl w:val="094836EA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0112565"/>
    <w:multiLevelType w:val="multilevel"/>
    <w:tmpl w:val="6011256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4270276"/>
    <w:multiLevelType w:val="multilevel"/>
    <w:tmpl w:val="64270276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FEF7C47"/>
    <w:multiLevelType w:val="multilevel"/>
    <w:tmpl w:val="6FEF7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bullet"/>
      <w:lvlText w:val=""/>
      <w:lvlJc w:val="left"/>
      <w:pPr>
        <w:ind w:left="1224" w:hanging="504"/>
      </w:pPr>
      <w:rPr>
        <w:rFonts w:hint="default" w:ascii="Symbol" w:hAnsi="Symbol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3A9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2A05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ind w:left="7788"/>
      <w:jc w:val="center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nhideWhenUsed/>
    <w:qFormat/>
    <w:uiPriority w:val="0"/>
    <w:rPr>
      <w:vertAlign w:val="superscript"/>
    </w:rPr>
  </w:style>
  <w:style w:type="character" w:styleId="10">
    <w:name w:val="annotation reference"/>
    <w:unhideWhenUsed/>
    <w:qFormat/>
    <w:uiPriority w:val="99"/>
    <w:rPr>
      <w:sz w:val="16"/>
      <w:szCs w:val="16"/>
    </w:rPr>
  </w:style>
  <w:style w:type="character" w:styleId="11">
    <w:name w:val="endnote reference"/>
    <w:basedOn w:val="7"/>
    <w:semiHidden/>
    <w:qFormat/>
    <w:uiPriority w:val="0"/>
    <w:rPr>
      <w:vertAlign w:val="superscript"/>
    </w:rPr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page number"/>
    <w:basedOn w:val="7"/>
    <w:qFormat/>
    <w:uiPriority w:val="0"/>
  </w:style>
  <w:style w:type="character" w:styleId="14">
    <w:name w:val="HTML Cite"/>
    <w:basedOn w:val="7"/>
    <w:qFormat/>
    <w:uiPriority w:val="99"/>
    <w:rPr>
      <w:i/>
      <w:iCs/>
    </w:rPr>
  </w:style>
  <w:style w:type="paragraph" w:styleId="15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 3"/>
    <w:basedOn w:val="1"/>
    <w:qFormat/>
    <w:uiPriority w:val="0"/>
    <w:pPr>
      <w:jc w:val="center"/>
    </w:pPr>
    <w:rPr>
      <w:szCs w:val="20"/>
    </w:rPr>
  </w:style>
  <w:style w:type="paragraph" w:styleId="17">
    <w:name w:val="endnote text"/>
    <w:basedOn w:val="1"/>
    <w:semiHidden/>
    <w:qFormat/>
    <w:uiPriority w:val="0"/>
    <w:rPr>
      <w:sz w:val="20"/>
      <w:szCs w:val="20"/>
    </w:rPr>
  </w:style>
  <w:style w:type="paragraph" w:styleId="18">
    <w:name w:val="caption"/>
    <w:basedOn w:val="1"/>
    <w:next w:val="1"/>
    <w:qFormat/>
    <w:uiPriority w:val="0"/>
    <w:pPr>
      <w:ind w:left="5664" w:firstLine="708"/>
      <w:jc w:val="center"/>
    </w:pPr>
    <w:rPr>
      <w:b/>
      <w:szCs w:val="20"/>
    </w:rPr>
  </w:style>
  <w:style w:type="paragraph" w:styleId="19">
    <w:name w:val="annotation text"/>
    <w:basedOn w:val="1"/>
    <w:link w:val="72"/>
    <w:qFormat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footnote text"/>
    <w:basedOn w:val="1"/>
    <w:link w:val="68"/>
    <w:semiHidden/>
    <w:unhideWhenUsed/>
    <w:qFormat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header"/>
    <w:basedOn w:val="1"/>
    <w:link w:val="73"/>
    <w:qFormat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uiPriority w:val="0"/>
    <w:pPr>
      <w:jc w:val="both"/>
    </w:p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szCs w:val="20"/>
    </w:rPr>
  </w:style>
  <w:style w:type="paragraph" w:styleId="24">
    <w:name w:val="Title"/>
    <w:basedOn w:val="1"/>
    <w:qFormat/>
    <w:uiPriority w:val="0"/>
    <w:pPr>
      <w:jc w:val="center"/>
    </w:pPr>
    <w:rPr>
      <w:b/>
      <w:bCs/>
    </w:rPr>
  </w:style>
  <w:style w:type="paragraph" w:styleId="25">
    <w:name w:val="footer"/>
    <w:basedOn w:val="1"/>
    <w:link w:val="70"/>
    <w:qFormat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27">
    <w:name w:val="Body Text Indent 2"/>
    <w:basedOn w:val="1"/>
    <w:uiPriority w:val="0"/>
    <w:pPr>
      <w:ind w:firstLine="540"/>
      <w:jc w:val="both"/>
    </w:pPr>
  </w:style>
  <w:style w:type="paragraph" w:styleId="28">
    <w:name w:val="HTML Preformatted"/>
    <w:basedOn w:val="1"/>
    <w:link w:val="7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9">
    <w:name w:val="Block Text"/>
    <w:basedOn w:val="1"/>
    <w:uiPriority w:val="0"/>
    <w:pPr>
      <w:ind w:left="4320" w:right="-6"/>
      <w:jc w:val="both"/>
    </w:pPr>
  </w:style>
  <w:style w:type="table" w:styleId="30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basedOn w:val="7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3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4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5">
    <w:name w:val="ConsPlusNormal"/>
    <w:link w:val="79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6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7">
    <w:name w:val="Заголовок 1 Знак"/>
    <w:basedOn w:val="7"/>
    <w:uiPriority w:val="0"/>
    <w:rPr>
      <w:b/>
    </w:rPr>
  </w:style>
  <w:style w:type="paragraph" w:customStyle="1" w:styleId="3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9">
    <w:name w:val="FR4"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40">
    <w:name w:val="Обычн2"/>
    <w:basedOn w:val="1"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41">
    <w:name w:val="ПримВ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42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1 Знак Знак Знак 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Font Style12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45">
    <w:name w:val="Style3"/>
    <w:basedOn w:val="1"/>
    <w:qFormat/>
    <w:uiPriority w:val="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46">
    <w:name w:val="Style4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47">
    <w:name w:val="Font Style16"/>
    <w:basedOn w:val="7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Style1"/>
    <w:basedOn w:val="1"/>
    <w:qFormat/>
    <w:uiPriority w:val="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49">
    <w:name w:val="Style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0">
    <w:name w:val="Style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1">
    <w:name w:val="Style6"/>
    <w:basedOn w:val="1"/>
    <w:qFormat/>
    <w:uiPriority w:val="0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52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3">
    <w:name w:val="Style8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4">
    <w:name w:val="Style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5">
    <w:name w:val="Style10"/>
    <w:basedOn w:val="1"/>
    <w:qFormat/>
    <w:uiPriority w:val="0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56">
    <w:name w:val="Style11"/>
    <w:basedOn w:val="1"/>
    <w:qFormat/>
    <w:uiPriority w:val="0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57">
    <w:name w:val="Style12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8">
    <w:name w:val="Style13"/>
    <w:basedOn w:val="1"/>
    <w:qFormat/>
    <w:uiPriority w:val="0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59">
    <w:name w:val="Style14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60">
    <w:name w:val="Style1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1">
    <w:name w:val="Style16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62">
    <w:name w:val="Style17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63">
    <w:name w:val="Font Style20"/>
    <w:basedOn w:val="7"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Font Style21"/>
    <w:basedOn w:val="7"/>
    <w:qFormat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65">
    <w:name w:val="Font Style22"/>
    <w:basedOn w:val="7"/>
    <w:uiPriority w:val="0"/>
    <w:rPr>
      <w:rFonts w:ascii="Times New Roman" w:hAnsi="Times New Roman" w:cs="Times New Roman"/>
      <w:i/>
      <w:iCs/>
      <w:sz w:val="14"/>
      <w:szCs w:val="14"/>
    </w:rPr>
  </w:style>
  <w:style w:type="character" w:customStyle="1" w:styleId="66">
    <w:name w:val="Font Style23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67">
    <w:name w:val="Font Style24"/>
    <w:basedOn w:val="7"/>
    <w:qFormat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68">
    <w:name w:val="Текст сноски Знак"/>
    <w:basedOn w:val="7"/>
    <w:link w:val="20"/>
    <w:semiHidden/>
    <w:qFormat/>
    <w:uiPriority w:val="0"/>
    <w:rPr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08"/>
    </w:pPr>
  </w:style>
  <w:style w:type="character" w:customStyle="1" w:styleId="70">
    <w:name w:val="Нижний колонтитул Знак"/>
    <w:basedOn w:val="7"/>
    <w:link w:val="25"/>
    <w:locked/>
    <w:uiPriority w:val="0"/>
    <w:rPr>
      <w:sz w:val="24"/>
      <w:szCs w:val="24"/>
    </w:rPr>
  </w:style>
  <w:style w:type="paragraph" w:customStyle="1" w:styleId="71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2">
    <w:name w:val="Текст примечания Знак"/>
    <w:basedOn w:val="7"/>
    <w:link w:val="19"/>
    <w:qFormat/>
    <w:uiPriority w:val="99"/>
  </w:style>
  <w:style w:type="character" w:customStyle="1" w:styleId="73">
    <w:name w:val="Верхний колонтитул Знак"/>
    <w:basedOn w:val="7"/>
    <w:link w:val="21"/>
    <w:qFormat/>
    <w:uiPriority w:val="99"/>
    <w:rPr>
      <w:sz w:val="24"/>
      <w:szCs w:val="24"/>
    </w:rPr>
  </w:style>
  <w:style w:type="paragraph" w:customStyle="1" w:styleId="74">
    <w:name w:val="heading"/>
    <w:basedOn w:val="1"/>
    <w:qFormat/>
    <w:uiPriority w:val="0"/>
    <w:pPr>
      <w:spacing w:before="100" w:beforeAutospacing="1" w:after="100" w:afterAutospacing="1"/>
    </w:pPr>
  </w:style>
  <w:style w:type="character" w:customStyle="1" w:styleId="75">
    <w:name w:val="Стандартный HTML Знак"/>
    <w:basedOn w:val="7"/>
    <w:link w:val="28"/>
    <w:qFormat/>
    <w:uiPriority w:val="0"/>
    <w:rPr>
      <w:rFonts w:ascii="Courier New" w:hAnsi="Courier New" w:cs="Courier New"/>
    </w:rPr>
  </w:style>
  <w:style w:type="paragraph" w:styleId="76">
    <w:name w:val="No Spacing"/>
    <w:link w:val="77"/>
    <w:qFormat/>
    <w:uiPriority w:val="1"/>
    <w:rPr>
      <w:rFonts w:ascii="Times New Roman" w:hAnsi="Times New Roman" w:eastAsia="Calibri" w:cs="Times New Roman"/>
      <w:sz w:val="24"/>
      <w:lang w:val="ru-RU" w:eastAsia="en-US" w:bidi="ar-SA"/>
    </w:rPr>
  </w:style>
  <w:style w:type="character" w:customStyle="1" w:styleId="77">
    <w:name w:val="Без интервала Знак"/>
    <w:link w:val="76"/>
    <w:qFormat/>
    <w:uiPriority w:val="1"/>
    <w:rPr>
      <w:rFonts w:eastAsia="Calibri"/>
      <w:sz w:val="24"/>
      <w:lang w:eastAsia="en-US"/>
    </w:rPr>
  </w:style>
  <w:style w:type="paragraph" w:customStyle="1" w:styleId="78">
    <w:name w:val="Знак Знак1 Знак Знак Знак Знак Знак Знак Знак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9">
    <w:name w:val="ConsPlusNormal1"/>
    <w:link w:val="35"/>
    <w:qFormat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E187A-62C3-4D6B-99FD-6A4745F644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936</Words>
  <Characters>7538</Characters>
  <Lines>62</Lines>
  <Paragraphs>16</Paragraphs>
  <TotalTime>7837</TotalTime>
  <ScaleCrop>false</ScaleCrop>
  <LinksUpToDate>false</LinksUpToDate>
  <CharactersWithSpaces>8458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2013-10-28T09:31:00Z</dcterms:created>
  <dc:creator>Schatohinds</dc:creator>
  <cp:lastModifiedBy>EvtushenkoOS</cp:lastModifiedBy>
  <cp:lastPrinted>2021-12-01T05:42:00Z</cp:lastPrinted>
  <dcterms:modified xsi:type="dcterms:W3CDTF">2022-09-08T06:43:23Z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E89B5F219125423E8C564B8F9A97604A</vt:lpwstr>
  </property>
</Properties>
</file>