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Перечень мер государственной поддержки </w:t>
      </w:r>
    </w:p>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коренных малочисленных народов Севера, реализуемых в 2024 году в Ханты-Мансийском автономном округе – Югре </w:t>
      </w:r>
      <w:r>
        <w:rPr>
          <w:rFonts w:ascii="Times New Roman" w:hAnsi="Times New Roman" w:eastAsia="Times New Roman" w:cs="Times New Roman"/>
          <w:sz w:val="28"/>
          <w:szCs w:val="28"/>
        </w:rPr>
        <w:br w:type="textWrapping"/>
      </w:r>
    </w:p>
    <w:p>
      <w:pPr>
        <w:spacing w:after="0" w:line="240" w:lineRule="auto"/>
        <w:ind w:firstLine="708"/>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en-US"/>
        </w:rPr>
        <w:t>I</w:t>
      </w:r>
      <w:r>
        <w:rPr>
          <w:rFonts w:ascii="Times New Roman" w:hAnsi="Times New Roman" w:eastAsia="Times New Roman" w:cs="Times New Roman"/>
          <w:b/>
          <w:sz w:val="28"/>
          <w:szCs w:val="28"/>
        </w:rPr>
        <w:t xml:space="preserve">. В соответствии с государственной программой </w:t>
      </w:r>
      <w:r>
        <w:rPr>
          <w:rFonts w:ascii="Times New Roman" w:hAnsi="Times New Roman" w:eastAsia="Times New Roman" w:cs="Times New Roman"/>
          <w:b/>
          <w:sz w:val="28"/>
          <w:szCs w:val="28"/>
        </w:rPr>
        <w:br w:type="textWrapping"/>
      </w:r>
      <w:r>
        <w:rPr>
          <w:rFonts w:ascii="Times New Roman" w:hAnsi="Times New Roman" w:eastAsia="Times New Roman" w:cs="Times New Roman"/>
          <w:b/>
          <w:sz w:val="28"/>
          <w:szCs w:val="28"/>
        </w:rPr>
        <w:t>Ханты-Мансийского автономного округа – Югры «Устойчивое развитие коренных малочисленных народов Севера»:</w:t>
      </w:r>
    </w:p>
    <w:p>
      <w:pPr>
        <w:tabs>
          <w:tab w:val="left" w:pos="1751"/>
        </w:tabs>
        <w:spacing w:after="0" w:line="240" w:lineRule="auto"/>
        <w:jc w:val="both"/>
        <w:rPr>
          <w:rFonts w:ascii="Times New Roman" w:hAnsi="Times New Roman" w:eastAsia="Times New Roman" w:cs="Times New Roman"/>
          <w:b/>
          <w:sz w:val="28"/>
          <w:szCs w:val="28"/>
        </w:rPr>
      </w:pPr>
    </w:p>
    <w:p>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 Поддержка в сфере защиты исконной среды обитания, сохранения и развития традиционных образа жизни, хозяйствования и промыслов коренных малочисленных народов Севера.</w:t>
      </w:r>
    </w:p>
    <w:p>
      <w:pPr>
        <w:spacing w:after="0" w:line="240" w:lineRule="auto"/>
        <w:ind w:firstLine="708"/>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 xml:space="preserve"> 1</w:t>
      </w:r>
      <w:r>
        <w:rPr>
          <w:rFonts w:ascii="Times New Roman" w:hAnsi="Times New Roman" w:eastAsia="Times New Roman" w:cs="Times New Roman"/>
          <w:sz w:val="28"/>
          <w:szCs w:val="28"/>
        </w:rPr>
        <w:t>. Предоставление субсидий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(рассчитывается по ставкам субсидии).</w:t>
      </w:r>
    </w:p>
    <w:p>
      <w:pPr>
        <w:spacing w:after="0" w:line="240" w:lineRule="auto"/>
        <w:ind w:firstLine="708"/>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2</w:t>
      </w:r>
      <w:r>
        <w:rPr>
          <w:rFonts w:ascii="Times New Roman" w:hAnsi="Times New Roman" w:eastAsia="Times New Roman" w:cs="Times New Roman"/>
          <w:sz w:val="28"/>
          <w:szCs w:val="28"/>
        </w:rPr>
        <w:t>. Предоставление компенсации части затрат на приобретение материально-технических средств (рассчитывается по ставкам субсидии).</w:t>
      </w:r>
    </w:p>
    <w:p>
      <w:pPr>
        <w:spacing w:after="0" w:line="240" w:lineRule="auto"/>
        <w:ind w:firstLine="708"/>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3</w:t>
      </w:r>
      <w:r>
        <w:rPr>
          <w:rFonts w:ascii="Times New Roman" w:hAnsi="Times New Roman" w:eastAsia="Times New Roman" w:cs="Times New Roman"/>
          <w:sz w:val="28"/>
          <w:szCs w:val="28"/>
        </w:rPr>
        <w:t>. Предоставление компенсации части затрат на приобретение северных оленей (размер субсидии составляет 70% от стоимости приобретенных северных оленей, но не более 10 тыс. рублей на 1 оленя);</w:t>
      </w:r>
    </w:p>
    <w:p>
      <w:pPr>
        <w:spacing w:after="0" w:line="240" w:lineRule="auto"/>
        <w:ind w:firstLine="708"/>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4</w:t>
      </w:r>
      <w:r>
        <w:rPr>
          <w:rFonts w:ascii="Times New Roman" w:hAnsi="Times New Roman" w:eastAsia="Times New Roman" w:cs="Times New Roman"/>
          <w:sz w:val="28"/>
          <w:szCs w:val="28"/>
        </w:rPr>
        <w:t>. Предоставление единовременной финансовой помощи молодым специалистам из числа коренных малочисленных народов, работающим в местах традиционного проживания и традиционной хозяйственной деятельности, на обустройство быта (размер финансовой помощи составляет 100 тыс.рублей).</w:t>
      </w:r>
    </w:p>
    <w:p>
      <w:pPr>
        <w:spacing w:after="0" w:line="240" w:lineRule="auto"/>
        <w:ind w:firstLine="708"/>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5</w:t>
      </w:r>
      <w:r>
        <w:rPr>
          <w:rFonts w:ascii="Times New Roman" w:hAnsi="Times New Roman" w:eastAsia="Times New Roman" w:cs="Times New Roman"/>
          <w:sz w:val="28"/>
          <w:szCs w:val="28"/>
        </w:rPr>
        <w:t>. Предоставление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p>
      <w:pPr>
        <w:spacing w:after="0" w:line="240" w:lineRule="auto"/>
        <w:ind w:firstLine="709"/>
        <w:jc w:val="both"/>
        <w:rPr>
          <w:rFonts w:ascii="Verdana" w:hAnsi="Verdana" w:eastAsia="Times New Roman" w:cs="Times New Roman"/>
          <w:sz w:val="28"/>
          <w:szCs w:val="28"/>
        </w:rPr>
      </w:pPr>
      <w:r>
        <w:rPr>
          <w:rFonts w:ascii="Times New Roman" w:hAnsi="Times New Roman" w:eastAsia="Times New Roman" w:cs="Times New Roman"/>
          <w:sz w:val="28"/>
          <w:szCs w:val="28"/>
        </w:rPr>
        <w:t>на оплату обучения правилам безопасного обращения с оружием и оплату проезда к месту нахождения организации, проводившей обучение, и обратно - не более 10 тысяч рублей;</w:t>
      </w:r>
    </w:p>
    <w:p>
      <w:pPr>
        <w:spacing w:after="0" w:line="240" w:lineRule="auto"/>
        <w:ind w:firstLine="709"/>
        <w:jc w:val="both"/>
        <w:rPr>
          <w:rFonts w:ascii="Verdana" w:hAnsi="Verdana" w:eastAsia="Times New Roman" w:cs="Times New Roman"/>
          <w:sz w:val="28"/>
          <w:szCs w:val="28"/>
        </w:rPr>
      </w:pPr>
      <w:r>
        <w:rPr>
          <w:rFonts w:ascii="Times New Roman" w:hAnsi="Times New Roman" w:eastAsia="Times New Roman" w:cs="Times New Roman"/>
          <w:sz w:val="28"/>
          <w:szCs w:val="28"/>
        </w:rPr>
        <w:t>на оплату обучения управлению самоходными машинами категории «А» и на оплату проезда к месту нахождения организации, проводившей обучение, и обратно - не более 19 тысяч рублей;</w:t>
      </w:r>
    </w:p>
    <w:p>
      <w:pPr>
        <w:spacing w:after="0" w:line="240" w:lineRule="auto"/>
        <w:ind w:firstLine="709"/>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на оплату обучения управлению маломерными судами и на оплату проезда к месту нахождения организации, проводившей обучение, и обратно - не более 22 тысяч рублей.</w:t>
      </w:r>
    </w:p>
    <w:p>
      <w:pPr>
        <w:spacing w:after="0" w:line="240" w:lineRule="auto"/>
        <w:ind w:firstLine="709"/>
        <w:jc w:val="both"/>
        <w:rPr>
          <w:rFonts w:ascii="Verdana" w:hAnsi="Verdana" w:eastAsia="Times New Roman" w:cs="Times New Roman"/>
          <w:sz w:val="28"/>
          <w:szCs w:val="28"/>
        </w:rPr>
      </w:pPr>
      <w:r>
        <w:rPr>
          <w:rFonts w:ascii="Times New Roman" w:hAnsi="Times New Roman" w:eastAsia="Times New Roman" w:cs="Times New Roman"/>
          <w:sz w:val="28"/>
          <w:szCs w:val="28"/>
          <w:highlight w:val="none"/>
        </w:rPr>
        <w:t>Предоставление субсидии на возмещение затрат коммунальных услуг, понесенных в ходе заготовки и переработки продукции традиционно-хозяйственной деятельности.</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Основные требования, которым должен соответствовать заявитель:</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принадлежность к коренным малочисленным народам Севера автономного округа;</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регистрация по месту жительства на территории автономного округа и нахождение в Реестре территорий традиционного природопользования коренных малочисленных народов регионального значения в соответствии с постановлением Правительства автономного округа от 1 июля 2008 года № 140-п, либо регистрация по месту жительства на территории автономного округа в местах традиционного проживания и традиционной хозяйственной деятельности коренных малочисленных народов Севера, утвержденных распоряжением Правительства Российской Федерации от 08.05.2009 № 631-р.</w:t>
      </w:r>
    </w:p>
    <w:p>
      <w:pPr>
        <w:spacing w:after="0" w:line="240" w:lineRule="auto"/>
        <w:ind w:firstLine="708"/>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За информацией о предоставлении мер поддержки можно обратиться к сотрудникам </w:t>
      </w:r>
      <w:r>
        <w:rPr>
          <w:rFonts w:ascii="Times New Roman" w:hAnsi="Times New Roman" w:eastAsia="Times New Roman" w:cs="Times New Roman"/>
          <w:sz w:val="28"/>
          <w:szCs w:val="28"/>
          <w:highlight w:val="white"/>
          <w:lang w:val="ru-RU"/>
        </w:rPr>
        <w:t>Управления</w:t>
      </w:r>
      <w:r>
        <w:rPr>
          <w:rFonts w:hint="default" w:ascii="Times New Roman" w:hAnsi="Times New Roman" w:eastAsia="Times New Roman" w:cs="Times New Roman"/>
          <w:sz w:val="28"/>
          <w:szCs w:val="28"/>
          <w:highlight w:val="white"/>
          <w:lang w:val="ru-RU"/>
        </w:rPr>
        <w:t xml:space="preserve"> природопользования, сельского хозяйства и развития предпринимательства администрации Белоярского района</w:t>
      </w:r>
      <w:r>
        <w:rPr>
          <w:rFonts w:ascii="Times New Roman" w:hAnsi="Times New Roman" w:eastAsia="Times New Roman" w:cs="Times New Roman"/>
          <w:sz w:val="28"/>
          <w:szCs w:val="28"/>
          <w:highlight w:val="white"/>
        </w:rPr>
        <w:t>:</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065"/>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shd w:val="clear" w:color="auto" w:fill="FFFFFF"/>
            <w:tcMar>
              <w:top w:w="45" w:type="dxa"/>
              <w:left w:w="0" w:type="dxa"/>
              <w:bottom w:w="45" w:type="dxa"/>
              <w:right w:w="300" w:type="dxa"/>
            </w:tcMar>
            <w:vAlign w:val="top"/>
          </w:tcPr>
          <w:p>
            <w:pPr>
              <w:spacing w:after="0" w:line="240" w:lineRule="auto"/>
              <w:jc w:val="both"/>
              <w:rPr>
                <w:rFonts w:hint="default" w:ascii="Arial" w:hAnsi="Arial" w:eastAsia="Arial" w:cs="Arial"/>
                <w:i w:val="0"/>
                <w:iCs w:val="0"/>
                <w:caps w:val="0"/>
                <w:color w:val="000000"/>
                <w:spacing w:val="0"/>
                <w:sz w:val="18"/>
                <w:szCs w:val="18"/>
                <w:lang w:val="ru-RU"/>
              </w:rPr>
            </w:pPr>
            <w:r>
              <w:rPr>
                <w:rFonts w:ascii="Times New Roman" w:hAnsi="Times New Roman" w:eastAsia="Times New Roman" w:cs="Times New Roman"/>
                <w:sz w:val="28"/>
                <w:szCs w:val="28"/>
                <w:highlight w:val="white"/>
                <w:lang w:val="ru-RU"/>
              </w:rPr>
              <w:t>Гончаров</w:t>
            </w:r>
            <w:r>
              <w:rPr>
                <w:rFonts w:hint="default" w:ascii="Times New Roman" w:hAnsi="Times New Roman" w:eastAsia="Times New Roman" w:cs="Times New Roman"/>
                <w:sz w:val="28"/>
                <w:szCs w:val="28"/>
                <w:highlight w:val="white"/>
                <w:lang w:val="ru-RU"/>
              </w:rPr>
              <w:t xml:space="preserve"> Игорь Александрович</w:t>
            </w:r>
            <w:r>
              <w:rPr>
                <w:rFonts w:ascii="Times New Roman" w:hAnsi="Times New Roman" w:eastAsia="Times New Roman" w:cs="Times New Roman"/>
                <w:sz w:val="28"/>
                <w:szCs w:val="28"/>
                <w:highlight w:val="white"/>
              </w:rPr>
              <w:t xml:space="preserve"> – </w:t>
            </w:r>
            <w:r>
              <w:rPr>
                <w:rFonts w:hint="default" w:ascii="Times New Roman" w:hAnsi="Times New Roman" w:eastAsia="Times New Roman" w:cs="Times New Roman"/>
                <w:sz w:val="28"/>
                <w:szCs w:val="28"/>
                <w:highlight w:val="white"/>
                <w:lang w:val="ru-RU"/>
              </w:rPr>
              <w:t xml:space="preserve"> начальник </w:t>
            </w:r>
            <w:r>
              <w:rPr>
                <w:rFonts w:ascii="Times New Roman" w:hAnsi="Times New Roman" w:eastAsia="Times New Roman" w:cs="Times New Roman"/>
                <w:sz w:val="28"/>
                <w:szCs w:val="28"/>
                <w:highlight w:val="white"/>
                <w:lang w:val="ru-RU"/>
              </w:rPr>
              <w:t>Управления</w:t>
            </w:r>
            <w:r>
              <w:rPr>
                <w:rFonts w:hint="default" w:ascii="Times New Roman" w:hAnsi="Times New Roman" w:eastAsia="Times New Roman" w:cs="Times New Roman"/>
                <w:sz w:val="28"/>
                <w:szCs w:val="28"/>
                <w:highlight w:val="white"/>
                <w:lang w:val="ru-RU"/>
              </w:rPr>
              <w:t xml:space="preserve"> природопользования, сельского хозяйства и развития предпринимательства администрации Белоярского района</w:t>
            </w:r>
            <w:r>
              <w:rPr>
                <w:rFonts w:ascii="Times New Roman" w:hAnsi="Times New Roman" w:eastAsia="Times New Roman" w:cs="Times New Roman"/>
                <w:sz w:val="28"/>
                <w:szCs w:val="28"/>
                <w:highlight w:val="white"/>
              </w:rPr>
              <w:t xml:space="preserve"> телефон: </w:t>
            </w:r>
            <w:r>
              <w:rPr>
                <w:rFonts w:hint="default" w:ascii="Times New Roman" w:hAnsi="Times New Roman" w:eastAsia="Times New Roman" w:cs="Times New Roman"/>
                <w:sz w:val="28"/>
                <w:szCs w:val="28"/>
                <w:highlight w:val="white"/>
                <w:lang w:val="ru-RU"/>
              </w:rPr>
              <w:t xml:space="preserve">8(34670)62-182, эл.адрес </w:t>
            </w:r>
            <w:r>
              <w:rPr>
                <w:rFonts w:hint="default" w:ascii="Times New Roman" w:hAnsi="Times New Roman" w:eastAsia="Arial" w:cs="Times New Roman"/>
                <w:i w:val="0"/>
                <w:iCs w:val="0"/>
                <w:caps w:val="0"/>
                <w:color w:val="000000" w:themeColor="text1"/>
                <w:spacing w:val="0"/>
                <w:kern w:val="0"/>
                <w:sz w:val="24"/>
                <w:szCs w:val="24"/>
                <w:u w:val="none"/>
                <w:lang w:val="en-US" w:eastAsia="zh-CN" w:bidi="ar"/>
                <w14:textFill>
                  <w14:solidFill>
                    <w14:schemeClr w14:val="tx1"/>
                  </w14:solidFill>
                </w14:textFill>
              </w:rPr>
              <w:fldChar w:fldCharType="begin"/>
            </w:r>
            <w:r>
              <w:rPr>
                <w:rFonts w:hint="default" w:ascii="Times New Roman" w:hAnsi="Times New Roman" w:eastAsia="Arial" w:cs="Times New Roman"/>
                <w:i w:val="0"/>
                <w:iCs w:val="0"/>
                <w:caps w:val="0"/>
                <w:color w:val="000000" w:themeColor="text1"/>
                <w:spacing w:val="0"/>
                <w:kern w:val="0"/>
                <w:sz w:val="24"/>
                <w:szCs w:val="24"/>
                <w:u w:val="none"/>
                <w:lang w:val="en-US" w:eastAsia="zh-CN" w:bidi="ar"/>
                <w14:textFill>
                  <w14:solidFill>
                    <w14:schemeClr w14:val="tx1"/>
                  </w14:solidFill>
                </w14:textFill>
              </w:rPr>
              <w:instrText xml:space="preserve"> HYPERLINK "mailto:GoncharovIA@admbel.ru" </w:instrText>
            </w:r>
            <w:r>
              <w:rPr>
                <w:rFonts w:hint="default" w:ascii="Times New Roman" w:hAnsi="Times New Roman" w:eastAsia="Arial" w:cs="Times New Roman"/>
                <w:i w:val="0"/>
                <w:iCs w:val="0"/>
                <w:caps w:val="0"/>
                <w:color w:val="000000" w:themeColor="text1"/>
                <w:spacing w:val="0"/>
                <w:kern w:val="0"/>
                <w:sz w:val="24"/>
                <w:szCs w:val="24"/>
                <w:u w:val="none"/>
                <w:lang w:val="en-US" w:eastAsia="zh-CN" w:bidi="ar"/>
                <w14:textFill>
                  <w14:solidFill>
                    <w14:schemeClr w14:val="tx1"/>
                  </w14:solidFill>
                </w14:textFill>
              </w:rPr>
              <w:fldChar w:fldCharType="separate"/>
            </w:r>
            <w:r>
              <w:rPr>
                <w:rStyle w:val="15"/>
                <w:rFonts w:hint="default" w:ascii="Times New Roman" w:hAnsi="Times New Roman" w:eastAsia="Arial" w:cs="Times New Roman"/>
                <w:i w:val="0"/>
                <w:iCs w:val="0"/>
                <w:caps w:val="0"/>
                <w:color w:val="000000" w:themeColor="text1"/>
                <w:spacing w:val="0"/>
                <w:sz w:val="24"/>
                <w:szCs w:val="24"/>
                <w:u w:val="none"/>
                <w14:textFill>
                  <w14:solidFill>
                    <w14:schemeClr w14:val="tx1"/>
                  </w14:solidFill>
                </w14:textFill>
              </w:rPr>
              <w:t>GoncharovIA@admbel.ru</w:t>
            </w:r>
            <w:r>
              <w:rPr>
                <w:rFonts w:hint="default" w:ascii="Times New Roman" w:hAnsi="Times New Roman" w:eastAsia="Arial" w:cs="Times New Roman"/>
                <w:i w:val="0"/>
                <w:iCs w:val="0"/>
                <w:caps w:val="0"/>
                <w:color w:val="000000" w:themeColor="text1"/>
                <w:spacing w:val="0"/>
                <w:kern w:val="0"/>
                <w:sz w:val="24"/>
                <w:szCs w:val="24"/>
                <w:u w:val="none"/>
                <w:lang w:val="en-US" w:eastAsia="zh-CN" w:bidi="ar"/>
                <w14:textFill>
                  <w14:solidFill>
                    <w14:schemeClr w14:val="tx1"/>
                  </w14:solidFill>
                </w14:textFill>
              </w:rPr>
              <w:fldChar w:fldCharType="end"/>
            </w:r>
          </w:p>
        </w:tc>
        <w:tc>
          <w:tcPr>
            <w:tcW w:w="0" w:type="auto"/>
            <w:shd w:val="clear" w:color="auto" w:fill="FFFFFF"/>
            <w:tcMar>
              <w:top w:w="150" w:type="dxa"/>
              <w:left w:w="0" w:type="dxa"/>
              <w:bottom w:w="0" w:type="dxa"/>
              <w:right w:w="0" w:type="dxa"/>
            </w:tcMar>
            <w:vAlign w:val="top"/>
          </w:tcPr>
          <w:p>
            <w:pPr>
              <w:keepNext w:val="0"/>
              <w:keepLines w:val="0"/>
              <w:widowControl/>
              <w:suppressLineNumbers w:val="0"/>
              <w:jc w:val="left"/>
              <w:textAlignment w:val="top"/>
              <w:rPr>
                <w:rFonts w:hint="default" w:ascii="Arial" w:hAnsi="Arial" w:eastAsia="Arial" w:cs="Arial"/>
                <w:i w:val="0"/>
                <w:iCs w:val="0"/>
                <w:caps w:val="0"/>
                <w:color w:val="000000"/>
                <w:spacing w:val="0"/>
                <w:sz w:val="18"/>
                <w:szCs w:val="18"/>
                <w:lang w:val="en-US"/>
              </w:rPr>
            </w:pPr>
          </w:p>
        </w:tc>
      </w:tr>
    </w:tbl>
    <w:p>
      <w:pPr>
        <w:spacing w:after="0" w:line="240" w:lineRule="auto"/>
        <w:ind w:firstLine="709"/>
        <w:jc w:val="both"/>
        <w:rPr>
          <w:rFonts w:ascii="Times New Roman" w:hAnsi="Times New Roman" w:eastAsia="Times New Roman" w:cs="Times New Roman"/>
          <w:sz w:val="28"/>
          <w:szCs w:val="28"/>
          <w:highlight w:val="white"/>
        </w:rPr>
      </w:pPr>
    </w:p>
    <w:p>
      <w:pPr>
        <w:keepNext w:val="0"/>
        <w:keepLines w:val="0"/>
        <w:widowControl/>
        <w:suppressLineNumbers w:val="0"/>
        <w:shd w:val="clear" w:fill="FFFFFF"/>
        <w:spacing w:before="0" w:beforeAutospacing="0" w:after="0" w:afterAutospacing="0" w:line="225" w:lineRule="atLeast"/>
        <w:ind w:left="0" w:right="0" w:firstLine="0"/>
        <w:jc w:val="both"/>
        <w:rPr>
          <w:rFonts w:hint="default" w:ascii="Times New Roman" w:hAnsi="Times New Roman" w:cs="Times New Roman"/>
          <w:b w:val="0"/>
          <w:bCs w:val="0"/>
          <w:i w:val="0"/>
          <w:iCs w:val="0"/>
          <w:caps w:val="0"/>
          <w:color w:val="000000"/>
          <w:spacing w:val="0"/>
          <w:kern w:val="0"/>
          <w:sz w:val="28"/>
          <w:szCs w:val="28"/>
          <w:shd w:val="clear" w:fill="FFFFFF"/>
          <w:lang w:val="ru-RU" w:eastAsia="zh-CN" w:bidi="ar"/>
        </w:rPr>
      </w:pPr>
      <w:r>
        <w:rPr>
          <w:rFonts w:ascii="Times New Roman" w:hAnsi="Times New Roman" w:eastAsia="Times New Roman" w:cs="Times New Roman"/>
          <w:sz w:val="28"/>
          <w:szCs w:val="28"/>
          <w:highlight w:val="white"/>
          <w:lang w:val="ru-RU"/>
        </w:rPr>
        <w:t>Константинова</w:t>
      </w:r>
      <w:r>
        <w:rPr>
          <w:rFonts w:hint="default" w:ascii="Times New Roman" w:hAnsi="Times New Roman" w:eastAsia="Times New Roman" w:cs="Times New Roman"/>
          <w:sz w:val="28"/>
          <w:szCs w:val="28"/>
          <w:highlight w:val="white"/>
          <w:lang w:val="ru-RU"/>
        </w:rPr>
        <w:t xml:space="preserve"> Наталья Викторовна</w:t>
      </w:r>
      <w:r>
        <w:rPr>
          <w:rFonts w:ascii="Times New Roman" w:hAnsi="Times New Roman" w:eastAsia="Times New Roman" w:cs="Times New Roman"/>
          <w:sz w:val="28"/>
          <w:szCs w:val="28"/>
          <w:highlight w:val="white"/>
        </w:rPr>
        <w:t xml:space="preserve"> – </w:t>
      </w:r>
      <w:r>
        <w:rPr>
          <w:rFonts w:hint="default" w:ascii="Times New Roman" w:hAnsi="Times New Roman" w:eastAsia="Times New Roman" w:cs="Times New Roman"/>
          <w:sz w:val="28"/>
          <w:szCs w:val="28"/>
          <w:highlight w:val="white"/>
          <w:lang w:val="ru-RU"/>
        </w:rPr>
        <w:t xml:space="preserve"> </w:t>
      </w:r>
      <w:r>
        <w:rPr>
          <w:rFonts w:hint="default" w:ascii="Times New Roman" w:hAnsi="Times New Roman" w:cs="Times New Roman" w:eastAsiaTheme="minorEastAsia"/>
          <w:b w:val="0"/>
          <w:bCs w:val="0"/>
          <w:i w:val="0"/>
          <w:iCs w:val="0"/>
          <w:caps w:val="0"/>
          <w:color w:val="000000"/>
          <w:spacing w:val="0"/>
          <w:kern w:val="0"/>
          <w:sz w:val="28"/>
          <w:szCs w:val="28"/>
          <w:shd w:val="clear" w:fill="FFFFFF"/>
          <w:lang w:val="en-US" w:eastAsia="zh-CN" w:bidi="ar"/>
        </w:rPr>
        <w:t>заместитель начальника управления,</w:t>
      </w:r>
      <w:r>
        <w:rPr>
          <w:rFonts w:hint="default" w:ascii="Times New Roman" w:hAnsi="Times New Roman" w:cs="Times New Roman"/>
          <w:b w:val="0"/>
          <w:bCs w:val="0"/>
          <w:i w:val="0"/>
          <w:iCs w:val="0"/>
          <w:caps w:val="0"/>
          <w:color w:val="000000"/>
          <w:spacing w:val="0"/>
          <w:kern w:val="0"/>
          <w:sz w:val="28"/>
          <w:szCs w:val="28"/>
          <w:shd w:val="clear" w:fill="FFFFFF"/>
          <w:lang w:val="ru-RU" w:eastAsia="zh-CN" w:bidi="ar"/>
        </w:rPr>
        <w:t xml:space="preserve"> </w:t>
      </w:r>
      <w:r>
        <w:rPr>
          <w:rFonts w:hint="default" w:ascii="Times New Roman" w:hAnsi="Times New Roman" w:cs="Times New Roman" w:eastAsiaTheme="minorEastAsia"/>
          <w:b w:val="0"/>
          <w:bCs w:val="0"/>
          <w:i w:val="0"/>
          <w:iCs w:val="0"/>
          <w:caps w:val="0"/>
          <w:color w:val="000000"/>
          <w:spacing w:val="0"/>
          <w:kern w:val="0"/>
          <w:sz w:val="28"/>
          <w:szCs w:val="28"/>
          <w:shd w:val="clear" w:fill="FFFFFF"/>
          <w:lang w:val="en-US" w:eastAsia="zh-CN" w:bidi="ar"/>
        </w:rPr>
        <w:t>начальник отдела сельского хозяйства,</w:t>
      </w:r>
      <w:r>
        <w:rPr>
          <w:rFonts w:hint="default" w:ascii="Times New Roman" w:hAnsi="Times New Roman" w:cs="Times New Roman"/>
          <w:b w:val="0"/>
          <w:bCs w:val="0"/>
          <w:i w:val="0"/>
          <w:iCs w:val="0"/>
          <w:caps w:val="0"/>
          <w:color w:val="000000"/>
          <w:spacing w:val="0"/>
          <w:kern w:val="0"/>
          <w:sz w:val="28"/>
          <w:szCs w:val="28"/>
          <w:shd w:val="clear" w:fill="FFFFFF"/>
          <w:lang w:val="ru-RU" w:eastAsia="zh-CN" w:bidi="ar"/>
        </w:rPr>
        <w:t xml:space="preserve"> </w:t>
      </w:r>
      <w:r>
        <w:rPr>
          <w:rFonts w:hint="default" w:ascii="Times New Roman" w:hAnsi="Times New Roman" w:cs="Times New Roman" w:eastAsiaTheme="minorEastAsia"/>
          <w:b w:val="0"/>
          <w:bCs w:val="0"/>
          <w:i w:val="0"/>
          <w:iCs w:val="0"/>
          <w:caps w:val="0"/>
          <w:color w:val="000000"/>
          <w:spacing w:val="0"/>
          <w:kern w:val="0"/>
          <w:sz w:val="28"/>
          <w:szCs w:val="28"/>
          <w:shd w:val="clear" w:fill="FFFFFF"/>
          <w:lang w:val="en-US" w:eastAsia="zh-CN" w:bidi="ar"/>
        </w:rPr>
        <w:t>природопользования и коренных малочисленных народов Севера управления природопользования,</w:t>
      </w:r>
      <w:r>
        <w:rPr>
          <w:rFonts w:hint="default" w:ascii="Times New Roman" w:hAnsi="Times New Roman" w:cs="Times New Roman"/>
          <w:b w:val="0"/>
          <w:bCs w:val="0"/>
          <w:i w:val="0"/>
          <w:iCs w:val="0"/>
          <w:caps w:val="0"/>
          <w:color w:val="000000"/>
          <w:spacing w:val="0"/>
          <w:kern w:val="0"/>
          <w:sz w:val="28"/>
          <w:szCs w:val="28"/>
          <w:shd w:val="clear" w:fill="FFFFFF"/>
          <w:lang w:val="ru-RU" w:eastAsia="zh-CN" w:bidi="ar"/>
        </w:rPr>
        <w:t xml:space="preserve"> </w:t>
      </w:r>
      <w:r>
        <w:rPr>
          <w:rFonts w:hint="default" w:ascii="Times New Roman" w:hAnsi="Times New Roman" w:cs="Times New Roman" w:eastAsiaTheme="minorEastAsia"/>
          <w:b w:val="0"/>
          <w:bCs w:val="0"/>
          <w:i w:val="0"/>
          <w:iCs w:val="0"/>
          <w:caps w:val="0"/>
          <w:color w:val="000000"/>
          <w:spacing w:val="0"/>
          <w:kern w:val="0"/>
          <w:sz w:val="28"/>
          <w:szCs w:val="28"/>
          <w:shd w:val="clear" w:fill="FFFFFF"/>
          <w:lang w:val="en-US" w:eastAsia="zh-CN" w:bidi="ar"/>
        </w:rPr>
        <w:t>сельского хозяйства и развития предпринимательства администрации Белоярского района,</w:t>
      </w:r>
      <w:r>
        <w:rPr>
          <w:rFonts w:hint="default" w:ascii="Times New Roman" w:hAnsi="Times New Roman" w:cs="Times New Roman"/>
          <w:b w:val="0"/>
          <w:bCs w:val="0"/>
          <w:i w:val="0"/>
          <w:iCs w:val="0"/>
          <w:caps w:val="0"/>
          <w:color w:val="000000"/>
          <w:spacing w:val="0"/>
          <w:kern w:val="0"/>
          <w:sz w:val="28"/>
          <w:szCs w:val="28"/>
          <w:shd w:val="clear" w:fill="FFFFFF"/>
          <w:lang w:val="ru-RU" w:eastAsia="zh-CN" w:bidi="ar"/>
        </w:rPr>
        <w:t xml:space="preserve"> </w:t>
      </w:r>
      <w:r>
        <w:rPr>
          <w:rFonts w:hint="default" w:ascii="Times New Roman" w:hAnsi="Times New Roman" w:cs="Times New Roman" w:eastAsiaTheme="minorEastAsia"/>
          <w:b w:val="0"/>
          <w:bCs w:val="0"/>
          <w:i w:val="0"/>
          <w:iCs w:val="0"/>
          <w:caps w:val="0"/>
          <w:color w:val="000000"/>
          <w:spacing w:val="0"/>
          <w:kern w:val="0"/>
          <w:sz w:val="28"/>
          <w:szCs w:val="28"/>
          <w:shd w:val="clear" w:fill="FFFFFF"/>
          <w:lang w:val="en-US" w:eastAsia="zh-CN" w:bidi="ar"/>
        </w:rPr>
        <w:t>тел.: 8 (34670) 62-178,</w:t>
      </w:r>
      <w:r>
        <w:rPr>
          <w:rFonts w:hint="default" w:ascii="Times New Roman" w:hAnsi="Times New Roman" w:cs="Times New Roman"/>
          <w:b w:val="0"/>
          <w:bCs w:val="0"/>
          <w:i w:val="0"/>
          <w:iCs w:val="0"/>
          <w:caps w:val="0"/>
          <w:color w:val="000000"/>
          <w:spacing w:val="0"/>
          <w:kern w:val="0"/>
          <w:sz w:val="28"/>
          <w:szCs w:val="28"/>
          <w:shd w:val="clear" w:fill="FFFFFF"/>
          <w:lang w:val="ru-RU" w:eastAsia="zh-CN" w:bidi="ar"/>
        </w:rPr>
        <w:t xml:space="preserve"> </w:t>
      </w:r>
    </w:p>
    <w:p>
      <w:pPr>
        <w:keepNext w:val="0"/>
        <w:keepLines w:val="0"/>
        <w:widowControl/>
        <w:suppressLineNumbers w:val="0"/>
        <w:shd w:val="clear" w:fill="FFFFFF"/>
        <w:spacing w:before="0" w:beforeAutospacing="0" w:after="0" w:afterAutospacing="0" w:line="225" w:lineRule="atLeast"/>
        <w:ind w:left="0" w:right="0" w:firstLine="0"/>
        <w:jc w:val="both"/>
        <w:rPr>
          <w:rFonts w:hint="default" w:ascii="Calibri" w:hAnsi="Calibri" w:cs="Calibri"/>
          <w:b w:val="0"/>
          <w:bCs w:val="0"/>
          <w:i w:val="0"/>
          <w:iCs w:val="0"/>
          <w:caps w:val="0"/>
          <w:color w:val="000000"/>
          <w:spacing w:val="0"/>
          <w:sz w:val="28"/>
          <w:szCs w:val="28"/>
        </w:rPr>
      </w:pPr>
      <w:r>
        <w:rPr>
          <w:rFonts w:hint="default" w:ascii="Times New Roman" w:hAnsi="Times New Roman" w:cs="Times New Roman" w:eastAsiaTheme="minorEastAsia"/>
          <w:b w:val="0"/>
          <w:bCs w:val="0"/>
          <w:i w:val="0"/>
          <w:iCs w:val="0"/>
          <w:caps w:val="0"/>
          <w:color w:val="000000"/>
          <w:spacing w:val="0"/>
          <w:kern w:val="0"/>
          <w:sz w:val="28"/>
          <w:szCs w:val="28"/>
          <w:shd w:val="clear" w:fill="FFFFFF"/>
          <w:lang w:val="en-US" w:eastAsia="zh-CN" w:bidi="ar"/>
        </w:rPr>
        <w:t>e-mail: </w:t>
      </w:r>
      <w:r>
        <w:rPr>
          <w:rFonts w:hint="default" w:ascii="Calibri" w:hAnsi="Calibri" w:cs="Calibri" w:eastAsiaTheme="minorEastAsia"/>
          <w:b w:val="0"/>
          <w:bCs w:val="0"/>
          <w:i w:val="0"/>
          <w:iCs w:val="0"/>
          <w:caps w:val="0"/>
          <w:spacing w:val="0"/>
          <w:kern w:val="0"/>
          <w:sz w:val="28"/>
          <w:szCs w:val="28"/>
          <w:u w:val="none"/>
          <w:shd w:val="clear" w:fill="FFFFFF"/>
          <w:lang w:val="en-US" w:eastAsia="zh-CN" w:bidi="ar"/>
        </w:rPr>
        <w:fldChar w:fldCharType="begin"/>
      </w:r>
      <w:r>
        <w:rPr>
          <w:rFonts w:hint="default" w:ascii="Calibri" w:hAnsi="Calibri" w:cs="Calibri" w:eastAsiaTheme="minorEastAsia"/>
          <w:b w:val="0"/>
          <w:bCs w:val="0"/>
          <w:i w:val="0"/>
          <w:iCs w:val="0"/>
          <w:caps w:val="0"/>
          <w:spacing w:val="0"/>
          <w:kern w:val="0"/>
          <w:sz w:val="28"/>
          <w:szCs w:val="28"/>
          <w:u w:val="none"/>
          <w:shd w:val="clear" w:fill="FFFFFF"/>
          <w:lang w:val="en-US" w:eastAsia="zh-CN" w:bidi="ar"/>
        </w:rPr>
        <w:instrText xml:space="preserve"> HYPERLINK "mailto:KonstantinovaNV@admbel.ru" </w:instrText>
      </w:r>
      <w:r>
        <w:rPr>
          <w:rFonts w:hint="default" w:ascii="Calibri" w:hAnsi="Calibri" w:cs="Calibri" w:eastAsiaTheme="minorEastAsia"/>
          <w:b w:val="0"/>
          <w:bCs w:val="0"/>
          <w:i w:val="0"/>
          <w:iCs w:val="0"/>
          <w:caps w:val="0"/>
          <w:spacing w:val="0"/>
          <w:kern w:val="0"/>
          <w:sz w:val="28"/>
          <w:szCs w:val="28"/>
          <w:u w:val="none"/>
          <w:shd w:val="clear" w:fill="FFFFFF"/>
          <w:lang w:val="en-US" w:eastAsia="zh-CN" w:bidi="ar"/>
        </w:rPr>
        <w:fldChar w:fldCharType="separate"/>
      </w:r>
      <w:r>
        <w:rPr>
          <w:rStyle w:val="15"/>
          <w:rFonts w:hint="default" w:ascii="Times New Roman" w:hAnsi="Times New Roman" w:cs="Times New Roman"/>
          <w:b w:val="0"/>
          <w:bCs w:val="0"/>
          <w:i w:val="0"/>
          <w:iCs w:val="0"/>
          <w:caps w:val="0"/>
          <w:color w:val="0000FF"/>
          <w:spacing w:val="0"/>
          <w:sz w:val="28"/>
          <w:szCs w:val="28"/>
          <w:u w:val="single"/>
          <w:shd w:val="clear" w:fill="FFFFFF"/>
        </w:rPr>
        <w:t>KonstantinovaNV@admbel.ru</w:t>
      </w:r>
      <w:r>
        <w:rPr>
          <w:rFonts w:hint="default" w:ascii="Calibri" w:hAnsi="Calibri" w:cs="Calibri" w:eastAsiaTheme="minorEastAsia"/>
          <w:b w:val="0"/>
          <w:bCs w:val="0"/>
          <w:i w:val="0"/>
          <w:iCs w:val="0"/>
          <w:caps w:val="0"/>
          <w:spacing w:val="0"/>
          <w:kern w:val="0"/>
          <w:sz w:val="28"/>
          <w:szCs w:val="28"/>
          <w:u w:val="none"/>
          <w:shd w:val="clear" w:fill="FFFFFF"/>
          <w:lang w:val="en-US" w:eastAsia="zh-CN" w:bidi="ar"/>
        </w:rPr>
        <w:fldChar w:fldCharType="end"/>
      </w:r>
    </w:p>
    <w:p>
      <w:pPr>
        <w:spacing w:after="0" w:line="240" w:lineRule="auto"/>
        <w:ind w:firstLine="709"/>
        <w:jc w:val="both"/>
        <w:rPr>
          <w:rFonts w:hint="default" w:ascii="Times New Roman" w:hAnsi="Times New Roman" w:eastAsia="Times New Roman" w:cs="Times New Roman"/>
          <w:sz w:val="28"/>
          <w:szCs w:val="28"/>
          <w:highlight w:val="white"/>
          <w:lang w:val="ru-RU"/>
        </w:rPr>
      </w:pPr>
    </w:p>
    <w:p>
      <w:pPr>
        <w:spacing w:after="0" w:line="240" w:lineRule="auto"/>
        <w:ind w:firstLine="709"/>
        <w:jc w:val="both"/>
        <w:rPr>
          <w:rFonts w:hint="default" w:ascii="Times New Roman" w:hAnsi="Times New Roman" w:eastAsia="Arial" w:cs="Times New Roman"/>
          <w:b w:val="0"/>
          <w:bCs w:val="0"/>
          <w:color w:val="000000" w:themeColor="text1"/>
          <w:sz w:val="28"/>
          <w:szCs w:val="28"/>
          <w:highlight w:val="white"/>
          <w:lang w:val="ru-RU"/>
        </w:rPr>
      </w:pPr>
      <w:r>
        <w:rPr>
          <w:rFonts w:ascii="Times New Roman" w:hAnsi="Times New Roman" w:cs="Times New Roman"/>
          <w:sz w:val="28"/>
          <w:szCs w:val="28"/>
          <w:highlight w:val="none"/>
        </w:rPr>
        <w:t xml:space="preserve">Юридический и фактический адрес </w:t>
      </w:r>
      <w:r>
        <w:rPr>
          <w:rFonts w:ascii="Times New Roman" w:hAnsi="Times New Roman" w:cs="Times New Roman"/>
          <w:sz w:val="28"/>
          <w:szCs w:val="28"/>
          <w:highlight w:val="none"/>
          <w:lang w:val="ru-RU"/>
        </w:rPr>
        <w:t>У</w:t>
      </w:r>
      <w:r>
        <w:rPr>
          <w:rFonts w:hint="default" w:ascii="Times New Roman" w:hAnsi="Times New Roman" w:cs="Times New Roman" w:eastAsiaTheme="minorEastAsia"/>
          <w:b w:val="0"/>
          <w:bCs w:val="0"/>
          <w:i w:val="0"/>
          <w:iCs w:val="0"/>
          <w:caps w:val="0"/>
          <w:color w:val="000000"/>
          <w:spacing w:val="0"/>
          <w:kern w:val="0"/>
          <w:sz w:val="28"/>
          <w:szCs w:val="28"/>
          <w:shd w:val="clear" w:fill="FFFFFF"/>
          <w:lang w:val="en-US" w:eastAsia="zh-CN" w:bidi="ar"/>
        </w:rPr>
        <w:t>правления природопользования,</w:t>
      </w:r>
      <w:r>
        <w:rPr>
          <w:rFonts w:hint="default" w:ascii="Times New Roman" w:hAnsi="Times New Roman" w:cs="Times New Roman"/>
          <w:b w:val="0"/>
          <w:bCs w:val="0"/>
          <w:i w:val="0"/>
          <w:iCs w:val="0"/>
          <w:caps w:val="0"/>
          <w:color w:val="000000"/>
          <w:spacing w:val="0"/>
          <w:kern w:val="0"/>
          <w:sz w:val="28"/>
          <w:szCs w:val="28"/>
          <w:shd w:val="clear" w:fill="FFFFFF"/>
          <w:lang w:val="ru-RU" w:eastAsia="zh-CN" w:bidi="ar"/>
        </w:rPr>
        <w:t xml:space="preserve"> </w:t>
      </w:r>
      <w:r>
        <w:rPr>
          <w:rFonts w:hint="default" w:ascii="Times New Roman" w:hAnsi="Times New Roman" w:cs="Times New Roman" w:eastAsiaTheme="minorEastAsia"/>
          <w:b w:val="0"/>
          <w:bCs w:val="0"/>
          <w:i w:val="0"/>
          <w:iCs w:val="0"/>
          <w:caps w:val="0"/>
          <w:color w:val="000000"/>
          <w:spacing w:val="0"/>
          <w:kern w:val="0"/>
          <w:sz w:val="28"/>
          <w:szCs w:val="28"/>
          <w:shd w:val="clear" w:fill="FFFFFF"/>
          <w:lang w:val="en-US" w:eastAsia="zh-CN" w:bidi="ar"/>
        </w:rPr>
        <w:t>сельского хозяйства и развития предпринимательства администрации Белоярского района</w:t>
      </w:r>
      <w:r>
        <w:rPr>
          <w:rFonts w:ascii="Times New Roman" w:hAnsi="Times New Roman" w:cs="Times New Roman"/>
          <w:sz w:val="28"/>
          <w:szCs w:val="28"/>
          <w:highlight w:val="none"/>
        </w:rPr>
        <w:t xml:space="preserve">:   </w:t>
      </w:r>
      <w:r>
        <w:rPr>
          <w:rFonts w:ascii="Times New Roman" w:hAnsi="Times New Roman" w:eastAsia="Arial" w:cs="Times New Roman"/>
          <w:b w:val="0"/>
          <w:bCs w:val="0"/>
          <w:color w:val="000000" w:themeColor="text1"/>
          <w:sz w:val="28"/>
          <w:szCs w:val="28"/>
          <w:highlight w:val="white"/>
        </w:rPr>
        <w:t xml:space="preserve">ул. </w:t>
      </w:r>
      <w:r>
        <w:rPr>
          <w:rFonts w:ascii="Times New Roman" w:hAnsi="Times New Roman" w:eastAsia="Arial" w:cs="Times New Roman"/>
          <w:b w:val="0"/>
          <w:bCs w:val="0"/>
          <w:color w:val="000000" w:themeColor="text1"/>
          <w:sz w:val="28"/>
          <w:szCs w:val="28"/>
          <w:highlight w:val="white"/>
          <w:lang w:val="ru-RU"/>
        </w:rPr>
        <w:t>Центральная</w:t>
      </w:r>
      <w:r>
        <w:rPr>
          <w:rFonts w:ascii="Times New Roman" w:hAnsi="Times New Roman" w:eastAsia="Arial" w:cs="Times New Roman"/>
          <w:b w:val="0"/>
          <w:bCs w:val="0"/>
          <w:color w:val="000000" w:themeColor="text1"/>
          <w:sz w:val="28"/>
          <w:szCs w:val="28"/>
          <w:highlight w:val="white"/>
        </w:rPr>
        <w:t xml:space="preserve">, </w:t>
      </w:r>
      <w:r>
        <w:rPr>
          <w:rFonts w:hint="default" w:ascii="Times New Roman" w:hAnsi="Times New Roman" w:eastAsia="Arial" w:cs="Times New Roman"/>
          <w:b w:val="0"/>
          <w:bCs w:val="0"/>
          <w:color w:val="000000" w:themeColor="text1"/>
          <w:sz w:val="28"/>
          <w:szCs w:val="28"/>
          <w:highlight w:val="white"/>
          <w:lang w:val="ru-RU"/>
        </w:rPr>
        <w:t>9</w:t>
      </w:r>
      <w:r>
        <w:rPr>
          <w:rFonts w:ascii="Times New Roman" w:hAnsi="Times New Roman" w:eastAsia="Arial" w:cs="Times New Roman"/>
          <w:b w:val="0"/>
          <w:bCs w:val="0"/>
          <w:color w:val="000000" w:themeColor="text1"/>
          <w:sz w:val="28"/>
          <w:szCs w:val="28"/>
          <w:highlight w:val="white"/>
        </w:rPr>
        <w:t xml:space="preserve">, г. </w:t>
      </w:r>
      <w:r>
        <w:rPr>
          <w:rFonts w:ascii="Times New Roman" w:hAnsi="Times New Roman" w:eastAsia="Arial" w:cs="Times New Roman"/>
          <w:b w:val="0"/>
          <w:bCs w:val="0"/>
          <w:color w:val="000000" w:themeColor="text1"/>
          <w:sz w:val="28"/>
          <w:szCs w:val="28"/>
          <w:highlight w:val="white"/>
          <w:lang w:val="ru-RU"/>
        </w:rPr>
        <w:t>Белоярский</w:t>
      </w:r>
      <w:r>
        <w:rPr>
          <w:rFonts w:ascii="Times New Roman" w:hAnsi="Times New Roman" w:eastAsia="Arial" w:cs="Times New Roman"/>
          <w:b w:val="0"/>
          <w:bCs w:val="0"/>
          <w:color w:val="000000" w:themeColor="text1"/>
          <w:sz w:val="28"/>
          <w:szCs w:val="28"/>
          <w:highlight w:val="white"/>
        </w:rPr>
        <w:t>, Ханты-Мансийский автономный округ – Югра (Тюменская область), 628</w:t>
      </w:r>
      <w:r>
        <w:rPr>
          <w:rFonts w:hint="default" w:ascii="Times New Roman" w:hAnsi="Times New Roman" w:eastAsia="Arial" w:cs="Times New Roman"/>
          <w:b w:val="0"/>
          <w:bCs w:val="0"/>
          <w:color w:val="000000" w:themeColor="text1"/>
          <w:sz w:val="28"/>
          <w:szCs w:val="28"/>
          <w:highlight w:val="white"/>
          <w:lang w:val="ru-RU"/>
        </w:rPr>
        <w:t>162</w:t>
      </w:r>
    </w:p>
    <w:p>
      <w:pPr>
        <w:spacing w:after="0" w:line="240" w:lineRule="auto"/>
        <w:ind w:firstLine="709"/>
        <w:jc w:val="both"/>
        <w:rPr>
          <w:rFonts w:hint="default" w:ascii="Times New Roman" w:hAnsi="Times New Roman" w:eastAsia="Arial" w:cs="Times New Roman"/>
          <w:b w:val="0"/>
          <w:bCs w:val="0"/>
          <w:color w:val="000000" w:themeColor="text1"/>
          <w:sz w:val="28"/>
          <w:szCs w:val="28"/>
          <w:highlight w:val="white"/>
          <w:lang w:val="ru-RU"/>
        </w:rPr>
      </w:pPr>
      <w:bookmarkStart w:id="1" w:name="_GoBack"/>
      <w:bookmarkEnd w:id="1"/>
    </w:p>
    <w:p>
      <w:pPr>
        <w:spacing w:after="0" w:line="240" w:lineRule="auto"/>
        <w:ind w:firstLine="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 Поддержка в сфере социальной защиты.</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Оказание материальной (финансовой) помощи малообеспеченным гражданам (семьям):</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компенсация стоимости проезда к месту прохождения стационарного лечения и обратно предоставляется Получателю в сумме фактических расходов, но не более 20 тыс. руб. на каждого человека в год;</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компенсация расходов по приобретению одежды для ребенка (детей) предоставляется одному из родителей (законному представителю) из числа малообеспеченных граждан 1 раз в год в сумме фактически понесенных расходов, но не более:</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тыс. руб. – на каждого ребенка дошкольного возраста,</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тыс. руб. – на каждого ребенка школьного возраста;</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компенсация расходов, связанных с перевозкой тела умершего к населенному пункту автономного округа, на территории которого находится место захоронения, предоставляется Получателю, проживающему на территории автономного округа, в случае смерти близкого родственника (отец, мать, муж, жена, дети, бабушка, дедушка, родные: брат, сестра) в период прохождения стационарного лечения в медицинских организациях, расположенных на территории автономного округа, вне населенного пункта проживания, если обращение за ней последовало не позднее 6 месяцев со дня смерти, в сумме фактически понесенных расходов, но не более:</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9,1 тыс. руб. – на транспортные расходы по перевозке тела умершего от населенного пункта, в котором он проходил стационарное лечение,</w:t>
      </w:r>
    </w:p>
    <w:p>
      <w:pPr>
        <w:spacing w:after="0" w:line="240" w:lineRule="auto"/>
        <w:ind w:firstLine="709"/>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9 тыс. руб. – на проезд гражданина, сопровождающего тело умершего, от места его жительства в автономном округе до медицинской организации и до населенного пункта автономного округа, на территории которого находится место захоронения. </w:t>
      </w:r>
    </w:p>
    <w:p>
      <w:pPr>
        <w:spacing w:after="0" w:line="240" w:lineRule="auto"/>
        <w:ind w:firstLine="708"/>
        <w:jc w:val="both"/>
      </w:pPr>
      <w:r>
        <w:rPr>
          <w:rFonts w:ascii="Times New Roman" w:hAnsi="Times New Roman" w:eastAsia="Calibri" w:cs="Times New Roman"/>
          <w:sz w:val="28"/>
          <w:szCs w:val="28"/>
        </w:rPr>
        <w:t>В связи с рождением и воспитанием детей – единовременное пособие при рождении ребенка, единовременное пособие при одновременном рождении двух и более детей, единовременное пособие при рождении третьего и последующих детей, единовременное пособие при рождении первого ребенка в течение двух лет со дня регистрации его родителями брака в органах записи актов гражданского состояния, ежемесячное пособие по уходу за ребенком от полутора до 3-х лет, от 3-х до 4-х лет, ежемесячная денежная выплата семьям в случае рождения третьего ребенка или последующих детей;</w:t>
      </w:r>
    </w:p>
    <w:p>
      <w:pPr>
        <w:spacing w:after="0" w:line="240" w:lineRule="auto"/>
        <w:ind w:firstLine="708"/>
        <w:jc w:val="both"/>
      </w:pPr>
      <w:r>
        <w:rPr>
          <w:rFonts w:ascii="Times New Roman" w:hAnsi="Times New Roman" w:eastAsia="Calibri" w:cs="Times New Roman"/>
          <w:sz w:val="28"/>
          <w:szCs w:val="28"/>
        </w:rPr>
        <w:t>В связи с подготовкой детей к школе – единовременное пособие при поступлении ребенка (детей) в первый класс общеобразовательной организации, единовременное пособие для подготовки ребенка (детей) из многодетной семьи к началу учебного года;</w:t>
      </w:r>
    </w:p>
    <w:p>
      <w:pPr>
        <w:spacing w:after="0" w:line="240" w:lineRule="auto"/>
        <w:ind w:firstLine="708"/>
        <w:jc w:val="both"/>
      </w:pPr>
      <w:r>
        <w:rPr>
          <w:rFonts w:ascii="Times New Roman" w:hAnsi="Times New Roman" w:eastAsia="Calibri" w:cs="Times New Roman"/>
          <w:sz w:val="28"/>
          <w:szCs w:val="28"/>
        </w:rPr>
        <w:t>В связи с низким уровнем дохода – ежемесячное пособие на ребенка (детей), государственная социальная помощь;</w:t>
      </w:r>
    </w:p>
    <w:p>
      <w:pPr>
        <w:spacing w:after="0" w:line="240" w:lineRule="auto"/>
        <w:ind w:firstLine="708"/>
        <w:jc w:val="both"/>
      </w:pPr>
      <w:r>
        <w:rPr>
          <w:rFonts w:ascii="Times New Roman" w:hAnsi="Times New Roman" w:eastAsia="Calibri" w:cs="Times New Roman"/>
          <w:sz w:val="28"/>
          <w:szCs w:val="28"/>
        </w:rPr>
        <w:t>В связи с оплатой жилищно-коммунальных услуг – компенсация в размере 50% расходов на оплату коммунальных услуг многодетным семьям.</w:t>
      </w:r>
    </w:p>
    <w:p>
      <w:pPr>
        <w:spacing w:after="0" w:line="240" w:lineRule="auto"/>
        <w:ind w:firstLine="708"/>
        <w:jc w:val="both"/>
      </w:pPr>
      <w:r>
        <w:rPr>
          <w:rFonts w:ascii="Times New Roman" w:hAnsi="Times New Roman" w:eastAsia="Times New Roman" w:cs="Times New Roman"/>
          <w:bCs/>
          <w:sz w:val="28"/>
          <w:szCs w:val="28"/>
        </w:rPr>
        <w:t>Государственная поддержка (в виде пособия) на детей, проживающих в местах традиционного проживания и традиционной хозяйственной деятельности коренных малочисленных народов Севера, где отсутствуют дошкольные образовательные организации.</w:t>
      </w:r>
      <w:r>
        <w:rPr>
          <w:rFonts w:ascii="Times New Roman" w:hAnsi="Times New Roman" w:eastAsia="Calibri" w:cs="Times New Roman"/>
          <w:sz w:val="28"/>
          <w:szCs w:val="28"/>
        </w:rPr>
        <w:t xml:space="preserve"> </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 информацией о предоставлении мер поддержки можно обратиться к сотруднику Департамента социального развития Ханты-Мансийского автономного округа – Югры: </w:t>
      </w:r>
    </w:p>
    <w:p>
      <w:pPr>
        <w:spacing w:after="0" w:line="240" w:lineRule="auto"/>
        <w:ind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Габбасова Анна Николаевна – начальник отдела организации назначений и выплат социальных пособий Управления социальной поддержки и помощи, телефон: 8(3467) 32-20-40 доб. 3607;</w:t>
      </w:r>
    </w:p>
    <w:p>
      <w:pPr>
        <w:spacing w:after="0" w:line="240" w:lineRule="auto"/>
        <w:ind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val="ru-RU"/>
        </w:rPr>
        <w:t>Контакт центр: 8-800-301-444-3</w:t>
      </w:r>
      <w:r>
        <w:rPr>
          <w:highlight w:val="none"/>
        </w:rPr>
        <w:t>.</w:t>
      </w:r>
    </w:p>
    <w:p>
      <w:pPr>
        <w:spacing w:after="0" w:line="240" w:lineRule="auto"/>
        <w:ind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Адрес Департамента социального развития Ханты-Мансийского автономного округа – Югры:</w:t>
      </w:r>
    </w:p>
    <w:p>
      <w:pPr>
        <w:spacing w:after="0" w:line="240" w:lineRule="auto"/>
        <w:ind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юридический адрес: 628011, Тюменская область, Ханты-Мансийский автономный округ – Югра, г.Ханты-Мансийск, ул.Мира, д.5, </w:t>
      </w:r>
    </w:p>
    <w:p>
      <w:pPr>
        <w:spacing w:after="0" w:line="240" w:lineRule="auto"/>
        <w:ind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фактический адрес: 628011, Тюменская область, Ханты-Мансийский автономный округ – Югра, г.Ханты-Мансийск, ул.Мира, д.14А, телефон приемной: 8(3467) 32-20-40 (доб. 3602,); 8(3467)32-93-15; адрес сайта: </w:t>
      </w:r>
      <w:r>
        <w:fldChar w:fldCharType="begin"/>
      </w:r>
      <w:r>
        <w:instrText xml:space="preserve"> HYPERLINK "http://www.depsr.admhmao.ru/" \o "http://www.depsr.admhmao.ru/" </w:instrText>
      </w:r>
      <w:r>
        <w:fldChar w:fldCharType="separate"/>
      </w:r>
      <w:r>
        <w:rPr>
          <w:rFonts w:ascii="Times New Roman" w:hAnsi="Times New Roman" w:eastAsia="Times New Roman" w:cs="Times New Roman"/>
          <w:sz w:val="28"/>
          <w:szCs w:val="28"/>
          <w:highlight w:val="white"/>
        </w:rPr>
        <w:t>depsr.admhmao.ru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 xml:space="preserve">, адрес электронной почты: </w:t>
      </w:r>
      <w:r>
        <w:fldChar w:fldCharType="begin"/>
      </w:r>
      <w:r>
        <w:instrText xml:space="preserve"> HYPERLINK "mailto:Socprotect@admhmao.ru" \o "mailto:Socprotect@admhmao.ru" </w:instrText>
      </w:r>
      <w:r>
        <w:fldChar w:fldCharType="separate"/>
      </w:r>
      <w:r>
        <w:rPr>
          <w:rFonts w:ascii="Times New Roman" w:hAnsi="Times New Roman" w:eastAsia="Times New Roman" w:cs="Times New Roman"/>
          <w:sz w:val="28"/>
          <w:szCs w:val="28"/>
          <w:highlight w:val="white"/>
        </w:rPr>
        <w:t>Socprotect@admhmao.ru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 xml:space="preserve">. </w:t>
      </w:r>
    </w:p>
    <w:p>
      <w:pPr>
        <w:pStyle w:val="184"/>
        <w:spacing w:after="0" w:line="240" w:lineRule="auto"/>
        <w:ind w:left="709"/>
        <w:jc w:val="both"/>
        <w:rPr>
          <w:rFonts w:ascii="Times New Roman" w:hAnsi="Times New Roman" w:eastAsia="Times New Roman" w:cs="Times New Roman"/>
          <w:sz w:val="28"/>
          <w:szCs w:val="28"/>
          <w:highlight w:val="yellow"/>
        </w:rPr>
      </w:pPr>
    </w:p>
    <w:p>
      <w:pPr>
        <w:spacing w:after="0" w:line="240" w:lineRule="auto"/>
        <w:ind w:firstLine="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 Поддержка в сфере образования.</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Право на компенсацию оплаты обучения и материальной (финансовой) поддержки имеют граждане Российской Федерации из числа коренных малочисленных народов Севера, проживающие на территории Ханты-Мансийского автономного округа – Югры:</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Обучающиеся в профессиональных образовательных организациях и образовательных организациях высшего образования, в соответствии с Региональным перечнем профессий, специальностей, направлений подготовки, связанных с осуществлением традиционных видов хозяйственной деятельности, развитием самобытной культуры и родных языков коренных малочисленных народов Севера (далее – Региональный перечень), утвержденным приказом Департамента образования и науки автономного округа (далее – Компенсация):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обучающимся очной формы обучения в образовательных организациях высшего образования – не более 100 000 рублей за учебный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обучающимся заочной формы обучения в образовательных организациях высшего образования – не более 50 000 рублей за учебный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обучающимся очной формы обучения в профессиональных образовательных организациях – не более 50 000 рублей за учебный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обучающимся заочной формы обучения в профессиональных образовательных организациях – не более 25 000 рублей за учебный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обучающимся очно-заочной формы в образовательных организациях высшего образования – не более 50 000 рублей за учебный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обучающимся очно-заочной формы в профессиональных образовательных организациях – не более 25 000 рублей за учебный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обучающимся в образовательных организациях высшего образования на подготовительном отделении по направлению в области родных языков очной формы обучения - не более 82,5 тыс. рублей за учебный год, очно-заочной формы обучения - не более 50 тыс. рублей за учебный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Производится при условиях: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заключения договора, предусматривающего обязательства </w:t>
      </w:r>
      <w:r>
        <w:rPr>
          <w:rFonts w:ascii="Times New Roman" w:hAnsi="Times New Roman" w:cs="Times New Roman"/>
          <w:sz w:val="28"/>
          <w:szCs w:val="28"/>
        </w:rPr>
        <w:br w:type="textWrapping"/>
      </w:r>
      <w:r>
        <w:rPr>
          <w:rFonts w:ascii="Times New Roman" w:hAnsi="Times New Roman" w:cs="Times New Roman"/>
          <w:sz w:val="28"/>
          <w:szCs w:val="28"/>
        </w:rPr>
        <w:t xml:space="preserve">по трудоустройству и дальнейшей трудовой занятости по полученной специальности в течение 3 лет на территории автономного округа после получения среднего профессионального или высшего образования обучающихся в профессиональных образовательных организациях </w:t>
      </w:r>
      <w:r>
        <w:rPr>
          <w:rFonts w:ascii="Times New Roman" w:hAnsi="Times New Roman" w:cs="Times New Roman"/>
          <w:sz w:val="28"/>
          <w:szCs w:val="28"/>
        </w:rPr>
        <w:br w:type="textWrapping"/>
      </w:r>
      <w:r>
        <w:rPr>
          <w:rFonts w:ascii="Times New Roman" w:hAnsi="Times New Roman" w:cs="Times New Roman"/>
          <w:sz w:val="28"/>
          <w:szCs w:val="28"/>
        </w:rPr>
        <w:t xml:space="preserve">и образовательных организациях высшего образования, в соответствии </w:t>
      </w:r>
      <w:r>
        <w:rPr>
          <w:rFonts w:ascii="Times New Roman" w:hAnsi="Times New Roman" w:cs="Times New Roman"/>
          <w:sz w:val="28"/>
          <w:szCs w:val="28"/>
        </w:rPr>
        <w:br w:type="textWrapping"/>
      </w:r>
      <w:r>
        <w:rPr>
          <w:rFonts w:ascii="Times New Roman" w:hAnsi="Times New Roman" w:cs="Times New Roman"/>
          <w:sz w:val="28"/>
          <w:szCs w:val="28"/>
        </w:rPr>
        <w:t>с Региональным перечнем профессий, специальностей, направлений подготовки, связанных с осуществлением традиционных видов хозяйственной деятельности, развитием самобытной культуры и родных языков коренных малочисленных народов Севера, утвержденным приказом Департамента образования и науки автономного округа;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обучающийся получает образование данного уровня впервые.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Компенсация производится за текущий финансовый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Обучающиеся, признанные в установленном порядке малообеспеченными гражданами, обучающиеся в профессиональных образовательных организациях и образовательных организациях высшего образования:</w:t>
      </w:r>
    </w:p>
    <w:p>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Выплата пособий: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дополнительное ежемесячное пособие в размере: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2 171 рубль для обучающихся по программам подготовки специалистов среднего звена среднего профессионального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4 194 рубля для обучающихся по программам высшего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пособие на питание в размере 106 рублей в день;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ежегодное пособие на приобретение учебной литературы </w:t>
      </w:r>
      <w:r>
        <w:rPr>
          <w:rFonts w:ascii="Times New Roman" w:hAnsi="Times New Roman" w:cs="Times New Roman"/>
          <w:sz w:val="28"/>
          <w:szCs w:val="28"/>
        </w:rPr>
        <w:br w:type="textWrapping"/>
      </w:r>
      <w:r>
        <w:rPr>
          <w:rFonts w:ascii="Times New Roman" w:hAnsi="Times New Roman" w:cs="Times New Roman"/>
          <w:sz w:val="28"/>
          <w:szCs w:val="28"/>
        </w:rPr>
        <w:t>и письменных принадлежностей обучающимся по программам: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12 582 рублей – высшего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6 513 рубль – подготовки специалистов среднего звена;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4 574 рублей – подготовки квалифицированных рабочих, служащих.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единовременное пособие на приобретение одежды и обуви, обучающимся по программам высшего образования и подготовки специалистов среднего звена среднего профессионального образования в размере: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40 000 рублей для студентов первого курса (после первой сессии);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50 000 рублей для студентов выпускного курса (после предоставления копии диплома в текущем финансовом году).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Обучающимся по договорам о целевом обучении очной формы обучения предоставляется ежемесячное пособие в размере прожиточного минимума, установленного в Ханты-Мансийском автономном округе - Югре (в среднем на душу населения).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Компенсация расходов: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 проживание в общежитии обучающимся очной формы </w:t>
      </w:r>
      <w:r>
        <w:rPr>
          <w:rFonts w:ascii="Times New Roman" w:hAnsi="Times New Roman" w:cs="Times New Roman"/>
          <w:sz w:val="28"/>
          <w:szCs w:val="28"/>
        </w:rPr>
        <w:br w:type="textWrapping"/>
      </w:r>
      <w:r>
        <w:rPr>
          <w:rFonts w:ascii="Times New Roman" w:hAnsi="Times New Roman" w:cs="Times New Roman"/>
          <w:sz w:val="28"/>
          <w:szCs w:val="28"/>
        </w:rPr>
        <w:t>на договорной основе;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 проезду на каникулы от места учебы до места жительства </w:t>
      </w:r>
      <w:r>
        <w:rPr>
          <w:rFonts w:ascii="Times New Roman" w:hAnsi="Times New Roman" w:cs="Times New Roman"/>
          <w:sz w:val="28"/>
          <w:szCs w:val="28"/>
        </w:rPr>
        <w:br w:type="textWrapping"/>
      </w:r>
      <w:r>
        <w:rPr>
          <w:rFonts w:ascii="Times New Roman" w:hAnsi="Times New Roman" w:cs="Times New Roman"/>
          <w:sz w:val="28"/>
          <w:szCs w:val="28"/>
        </w:rPr>
        <w:t>и обратно один раз в течение учебного года.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Выплата пособий и компенсация расходов осуществляются в случаях, если: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осуществляется по очной форме;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обучающийся получает образование данного уровня впервые.</w:t>
      </w:r>
    </w:p>
    <w:p>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ab/>
      </w:r>
      <w:r>
        <w:rPr>
          <w:rFonts w:ascii="Times New Roman" w:hAnsi="Times New Roman" w:cs="Times New Roman"/>
          <w:bCs/>
          <w:sz w:val="28"/>
          <w:szCs w:val="28"/>
        </w:rPr>
        <w:t>Кроме того, обучающиеся в профессиональных образовательных организациях и образовательных организациях высшего образования, в соответствии с Региональным перечнем и признанные в установленном порядке малообеспеченными гражданами также имеют право на компенсацию оплаты обучения.</w:t>
      </w:r>
    </w:p>
    <w:p>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получения мер государственной поддержки необходимо предоставить следующие документы:</w:t>
      </w:r>
    </w:p>
    <w:p>
      <w:pPr>
        <w:pStyle w:val="35"/>
        <w:tabs>
          <w:tab w:val="left" w:pos="284"/>
          <w:tab w:val="left" w:pos="851"/>
          <w:tab w:val="clear" w:pos="916"/>
        </w:tabs>
        <w:ind w:firstLine="709"/>
        <w:jc w:val="both"/>
        <w:rPr>
          <w:rFonts w:ascii="Times New Roman" w:hAnsi="Times New Roman" w:cs="Times New Roman"/>
          <w:sz w:val="28"/>
          <w:szCs w:val="28"/>
        </w:rPr>
      </w:pPr>
      <w:r>
        <w:rPr>
          <w:rFonts w:ascii="Times New Roman" w:hAnsi="Times New Roman" w:cs="Times New Roman"/>
          <w:sz w:val="28"/>
          <w:szCs w:val="28"/>
        </w:rPr>
        <w:t>письменное заявление по форме, утвержденной Департаментом образования и науки автономного округа (https://depobr-molod.admhmao.ru/obrazovanie-v-yugre/);</w:t>
      </w:r>
    </w:p>
    <w:p>
      <w:pPr>
        <w:pStyle w:val="35"/>
        <w:tabs>
          <w:tab w:val="left" w:pos="284"/>
          <w:tab w:val="left" w:pos="851"/>
          <w:tab w:val="clear" w:pos="916"/>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паспорта; </w:t>
      </w:r>
    </w:p>
    <w:p>
      <w:pPr>
        <w:pStyle w:val="35"/>
        <w:tabs>
          <w:tab w:val="left" w:pos="284"/>
          <w:tab w:val="left" w:pos="851"/>
          <w:tab w:val="clear" w:pos="916"/>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свидетельства о рождении или решение суда </w:t>
      </w:r>
      <w:r>
        <w:rPr>
          <w:rFonts w:ascii="Times New Roman" w:hAnsi="Times New Roman" w:cs="Times New Roman"/>
          <w:sz w:val="28"/>
          <w:szCs w:val="28"/>
        </w:rPr>
        <w:br w:type="textWrapping"/>
      </w:r>
      <w:r>
        <w:rPr>
          <w:rFonts w:ascii="Times New Roman" w:hAnsi="Times New Roman" w:cs="Times New Roman"/>
          <w:sz w:val="28"/>
          <w:szCs w:val="28"/>
        </w:rPr>
        <w:t xml:space="preserve">о восстановлении национальности; </w:t>
      </w:r>
    </w:p>
    <w:p>
      <w:pPr>
        <w:pStyle w:val="35"/>
        <w:tabs>
          <w:tab w:val="left" w:pos="284"/>
          <w:tab w:val="left" w:pos="851"/>
          <w:tab w:val="clear" w:pos="916"/>
        </w:tabs>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из образовательной организации по итогам каждой сессии; </w:t>
      </w:r>
    </w:p>
    <w:p>
      <w:pPr>
        <w:pStyle w:val="35"/>
        <w:tabs>
          <w:tab w:val="left" w:pos="284"/>
          <w:tab w:val="left" w:pos="851"/>
          <w:tab w:val="clear" w:pos="916"/>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реквизиты банка и лицевой счет обучающегося; </w:t>
      </w:r>
    </w:p>
    <w:p>
      <w:pPr>
        <w:pStyle w:val="35"/>
        <w:tabs>
          <w:tab w:val="left" w:pos="284"/>
          <w:tab w:val="left" w:pos="851"/>
          <w:tab w:val="clear" w:pos="916"/>
        </w:tabs>
        <w:ind w:firstLine="709"/>
        <w:jc w:val="both"/>
        <w:rPr>
          <w:rFonts w:ascii="Times New Roman" w:hAnsi="Times New Roman" w:cs="Times New Roman"/>
          <w:sz w:val="28"/>
          <w:szCs w:val="28"/>
        </w:rPr>
      </w:pPr>
      <w:r>
        <w:rPr>
          <w:rFonts w:ascii="Times New Roman" w:hAnsi="Times New Roman" w:cs="Times New Roman"/>
          <w:sz w:val="28"/>
          <w:szCs w:val="28"/>
        </w:rPr>
        <w:t>оригинал квитанции об оплате проживания в общежитии, проездные билеты;</w:t>
      </w:r>
    </w:p>
    <w:p>
      <w:pPr>
        <w:pStyle w:val="35"/>
        <w:tabs>
          <w:tab w:val="left" w:pos="284"/>
          <w:tab w:val="left" w:pos="851"/>
          <w:tab w:val="clear" w:pos="916"/>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договора на обучение (для обучающихся на коммерческой основе) и квитанция об оплате обучения /счет на оплату. </w:t>
      </w:r>
    </w:p>
    <w:p>
      <w:pPr>
        <w:pStyle w:val="35"/>
        <w:tabs>
          <w:tab w:val="left" w:pos="284"/>
          <w:tab w:val="left" w:pos="851"/>
          <w:tab w:val="clear" w:pos="916"/>
        </w:tabs>
        <w:ind w:firstLine="709"/>
        <w:jc w:val="both"/>
        <w:rPr>
          <w:rFonts w:ascii="Times New Roman" w:hAnsi="Times New Roman" w:cs="Times New Roman"/>
          <w:sz w:val="28"/>
          <w:szCs w:val="28"/>
        </w:rPr>
      </w:pPr>
      <w:r>
        <w:rPr>
          <w:rFonts w:ascii="Times New Roman" w:hAnsi="Times New Roman" w:cs="Times New Roman"/>
          <w:spacing w:val="-3"/>
          <w:sz w:val="28"/>
          <w:szCs w:val="28"/>
        </w:rPr>
        <w:t>Вышеперечисленные документы представляются:</w:t>
      </w:r>
    </w:p>
    <w:p>
      <w:pPr>
        <w:pStyle w:val="35"/>
        <w:tabs>
          <w:tab w:val="left" w:pos="540"/>
          <w:tab w:val="clear" w:pos="916"/>
        </w:tabs>
        <w:ind w:firstLine="709"/>
        <w:jc w:val="both"/>
        <w:rPr>
          <w:rFonts w:ascii="Times New Roman" w:hAnsi="Times New Roman" w:cs="Times New Roman"/>
          <w:b w:val="0"/>
          <w:bCs w:val="0"/>
          <w:sz w:val="28"/>
          <w:szCs w:val="28"/>
        </w:rPr>
      </w:pPr>
      <w:r>
        <w:rPr>
          <w:rFonts w:ascii="Times New Roman" w:hAnsi="Times New Roman" w:cs="Times New Roman"/>
          <w:spacing w:val="-3"/>
          <w:sz w:val="28"/>
          <w:szCs w:val="28"/>
        </w:rPr>
        <w:t>- </w:t>
      </w:r>
      <w:r>
        <w:rPr>
          <w:rFonts w:ascii="Times New Roman" w:hAnsi="Times New Roman" w:cs="Times New Roman"/>
          <w:sz w:val="28"/>
          <w:szCs w:val="28"/>
        </w:rPr>
        <w:t xml:space="preserve"> в Многофункциональные центры предоставления государственных и муниципальных услуг </w:t>
      </w:r>
      <w:r>
        <w:rPr>
          <w:rFonts w:ascii="Times New Roman" w:hAnsi="Times New Roman" w:cs="Times New Roman"/>
          <w:spacing w:val="-3"/>
          <w:sz w:val="28"/>
          <w:szCs w:val="28"/>
        </w:rPr>
        <w:t>(лично)</w:t>
      </w:r>
      <w:r>
        <w:rPr>
          <w:rFonts w:ascii="Times New Roman" w:hAnsi="Times New Roman" w:cs="Times New Roman"/>
          <w:sz w:val="28"/>
          <w:szCs w:val="28"/>
        </w:rPr>
        <w:t xml:space="preserve">. По вопросам работы МФЦ можно обратиться по бесплатному телефону: </w:t>
      </w:r>
      <w:r>
        <w:rPr>
          <w:rFonts w:ascii="Times New Roman" w:hAnsi="Times New Roman" w:eastAsia="Arial" w:cs="Times New Roman"/>
          <w:b w:val="0"/>
          <w:bCs w:val="0"/>
          <w:color w:val="212529"/>
          <w:sz w:val="28"/>
          <w:szCs w:val="28"/>
          <w:highlight w:val="white"/>
        </w:rPr>
        <w:t>122 (доб. 4).</w:t>
      </w:r>
    </w:p>
    <w:p>
      <w:pPr>
        <w:pStyle w:val="35"/>
        <w:tabs>
          <w:tab w:val="left" w:pos="284"/>
          <w:tab w:val="clear" w:pos="916"/>
        </w:tabs>
        <w:ind w:firstLine="567"/>
        <w:jc w:val="both"/>
        <w:rPr>
          <w:rFonts w:ascii="Times New Roman" w:hAnsi="Times New Roman" w:cs="Times New Roman"/>
          <w:sz w:val="28"/>
          <w:szCs w:val="28"/>
        </w:rPr>
      </w:pPr>
      <w:r>
        <w:rPr>
          <w:rFonts w:ascii="Times New Roman" w:hAnsi="Times New Roman" w:cs="Times New Roman"/>
          <w:spacing w:val="-3"/>
          <w:sz w:val="28"/>
          <w:szCs w:val="28"/>
        </w:rPr>
        <w:t xml:space="preserve">- в </w:t>
      </w:r>
      <w:r>
        <w:rPr>
          <w:rFonts w:ascii="Times New Roman" w:hAnsi="Times New Roman" w:cs="Times New Roman"/>
          <w:sz w:val="28"/>
          <w:szCs w:val="28"/>
        </w:rPr>
        <w:t>Департамент образования и науки Ханты-Мансийского автономного округа – Югры.</w:t>
      </w:r>
    </w:p>
    <w:p>
      <w:pPr>
        <w:pStyle w:val="35"/>
        <w:tabs>
          <w:tab w:val="left" w:pos="284"/>
          <w:tab w:val="clear" w:pos="916"/>
        </w:tabs>
        <w:ind w:firstLine="567"/>
        <w:jc w:val="both"/>
        <w:rPr>
          <w:rFonts w:ascii="Times New Roman" w:hAnsi="Times New Roman" w:cs="Times New Roman"/>
          <w:sz w:val="28"/>
          <w:szCs w:val="28"/>
        </w:rPr>
      </w:pPr>
      <w:r>
        <w:rPr>
          <w:rFonts w:ascii="Times New Roman" w:hAnsi="Times New Roman" w:cs="Times New Roman"/>
          <w:sz w:val="28"/>
          <w:szCs w:val="28"/>
        </w:rPr>
        <w:t xml:space="preserve">Юридический и фактический адрес Департамента образования и науки Ханты-Мансийского автономного округа – Югры: 628011, </w:t>
      </w:r>
      <w:r>
        <w:rPr>
          <w:rFonts w:ascii="Times New Roman" w:hAnsi="Times New Roman" w:cs="Times New Roman"/>
          <w:sz w:val="28"/>
          <w:szCs w:val="28"/>
        </w:rPr>
        <w:br w:type="textWrapping"/>
      </w:r>
      <w:r>
        <w:rPr>
          <w:rFonts w:ascii="Times New Roman" w:hAnsi="Times New Roman" w:cs="Times New Roman"/>
          <w:sz w:val="28"/>
          <w:szCs w:val="28"/>
        </w:rPr>
        <w:t xml:space="preserve">г. Ханты-Мансийск, ул.Чехова, д.12, каб.104 </w:t>
      </w:r>
      <w:r>
        <w:rPr>
          <w:rFonts w:ascii="Times New Roman" w:hAnsi="Times New Roman" w:cs="Times New Roman"/>
          <w:spacing w:val="-3"/>
          <w:sz w:val="28"/>
          <w:szCs w:val="28"/>
        </w:rPr>
        <w:t>(по почте)</w:t>
      </w:r>
      <w:r>
        <w:rPr>
          <w:rFonts w:ascii="Times New Roman" w:hAnsi="Times New Roman" w:cs="Times New Roman"/>
          <w:sz w:val="28"/>
          <w:szCs w:val="28"/>
        </w:rPr>
        <w:t xml:space="preserve">. </w:t>
      </w:r>
    </w:p>
    <w:p>
      <w:pPr>
        <w:spacing w:after="0" w:line="240" w:lineRule="auto"/>
        <w:ind w:firstLine="708"/>
        <w:jc w:val="both"/>
        <w:rPr>
          <w:rFonts w:ascii="Times New Roman" w:hAnsi="Times New Roman" w:eastAsia="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 xml:space="preserve">Дополнительную информацию о предоставлении государственной поддержки можно получить у сотрудника Департамента образования и науки Ханты-Мансийского автономного округа – Югры Рыжковой Оксаны Сергеевны, начальника отдела непрерывного образования коренных малочисленных народов Севера, телефон: 8(3467) 360-161, доб. 2538, </w:t>
      </w:r>
      <w:r>
        <w:rPr>
          <w:rFonts w:ascii="Times New Roman" w:hAnsi="Times New Roman" w:eastAsia="Times New Roman" w:cs="Times New Roman"/>
          <w:color w:val="000000" w:themeColor="text1"/>
          <w:sz w:val="28"/>
          <w:szCs w:val="28"/>
          <w:highlight w:val="white"/>
        </w:rPr>
        <w:t>адрес электронной почты</w:t>
      </w:r>
      <w:r>
        <w:rPr>
          <w:rFonts w:ascii="Times New Roman" w:hAnsi="Times New Roman" w:cs="Times New Roman"/>
          <w:color w:val="000000" w:themeColor="text1"/>
          <w:sz w:val="28"/>
          <w:szCs w:val="28"/>
          <w:highlight w:val="white"/>
        </w:rPr>
        <w:t>: RyzhkovaOS@admhmao.ru.</w:t>
      </w:r>
    </w:p>
    <w:p>
      <w:pPr>
        <w:spacing w:after="0" w:line="240" w:lineRule="auto"/>
        <w:ind w:firstLine="708"/>
        <w:jc w:val="both"/>
        <w:rPr>
          <w:rFonts w:ascii="Times New Roman" w:hAnsi="Times New Roman" w:cs="Times New Roman"/>
          <w:sz w:val="28"/>
          <w:szCs w:val="28"/>
        </w:rPr>
      </w:pPr>
    </w:p>
    <w:p>
      <w:pPr>
        <w:spacing w:after="0" w:line="240" w:lineRule="auto"/>
        <w:ind w:firstLine="708"/>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4. Поддержка в сфере культуры.</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Предоставление грантов в форме субсидий из бюджета Ханты-Мансийского автономного округа – Югры (на конкурсной основе) на возмещение части затрат для реализации проектов, способствующих сохранению, развитию, популяризации фольклора, традиций, языка, народных художественных промыслов коренных малочисленных народов Севера Ханты-Мансийского автономного округа – Югры.</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Размер Гранта составляет 420 тыс. рублей.</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Конкурс проводится по следующим номинациям:</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сохранение историко-культурного наследия обских угров;</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сохранение и развитие материальной культуры обских угров;</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сохранение и популяризация традиционных промыслов обских угров;</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сохранение и развитие фольклора обских угров;</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сохранение и развитие духовного наследия обских угров;</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и развитие семейных ценностей, передача знаний культурного наследия и традиций;</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сохранение и развитие родных языков коренных малочисленных народов Севера.</w:t>
      </w:r>
    </w:p>
    <w:p>
      <w:pPr>
        <w:pStyle w:val="184"/>
        <w:spacing w:after="0" w:line="240" w:lineRule="auto"/>
        <w:ind w:left="0"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За информацией о предоставлении мер поддержки можно обратиться к сотруднику Департамента культуры Ханты-Мансийского автономного округа – Югры Носыревой Елене Алексеевне, консультанту отдела профессионального развития и народного творчества Управления по вопросам культурной политики и культурных ценностей Департамента культуры Ханты-Мансийского автономного округа – Югры, телефон: 8(3467)</w:t>
      </w:r>
      <w:r>
        <w:rPr>
          <w:rFonts w:ascii="Times New Roman" w:hAnsi="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36-01-43, доб. 2435, адрес электронной почты: </w:t>
      </w:r>
      <w:r>
        <w:fldChar w:fldCharType="begin"/>
      </w:r>
      <w:r>
        <w:instrText xml:space="preserve"> HYPERLINK "mailto:NosyrevaEA@admhmao.ru" \o "mailto:NosyrevaEA@admhmao.ru" </w:instrText>
      </w:r>
      <w:r>
        <w:fldChar w:fldCharType="separate"/>
      </w:r>
      <w:r>
        <w:rPr>
          <w:rFonts w:ascii="Times New Roman" w:hAnsi="Times New Roman" w:eastAsia="Times New Roman" w:cs="Times New Roman"/>
          <w:sz w:val="28"/>
          <w:szCs w:val="28"/>
          <w:highlight w:val="white"/>
        </w:rPr>
        <w:t>NosyrevaEA@admhmao.ru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w:t>
      </w:r>
    </w:p>
    <w:p>
      <w:pPr>
        <w:pStyle w:val="184"/>
        <w:spacing w:after="0" w:line="240" w:lineRule="auto"/>
        <w:ind w:left="0"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none"/>
        </w:rPr>
        <w:t xml:space="preserve">Юридический и фактический адрес </w:t>
      </w:r>
      <w:r>
        <w:rPr>
          <w:rFonts w:ascii="Times New Roman" w:hAnsi="Times New Roman" w:eastAsia="Times New Roman" w:cs="Times New Roman"/>
          <w:sz w:val="28"/>
          <w:szCs w:val="28"/>
          <w:highlight w:val="white"/>
        </w:rPr>
        <w:t xml:space="preserve"> Департамента культуры Ханты-Мансийского автономного округа – Югры: 628012, Тюменская область, Ханты-Мансийский автономный округ – Югра, г.Ханты-Мансийск, ул.Мира, д.14а, телефон приемной 8(3467) 360-143 (доб.2403), адрес электронной почты: </w:t>
      </w:r>
      <w:r>
        <w:fldChar w:fldCharType="begin"/>
      </w:r>
      <w:r>
        <w:instrText xml:space="preserve"> HYPERLINK "mailto:cultura-UGRA@admhmao.ru" \o "mailto:cultura-UGRA@admhmao.ru" </w:instrText>
      </w:r>
      <w:r>
        <w:fldChar w:fldCharType="separate"/>
      </w:r>
      <w:r>
        <w:rPr>
          <w:rFonts w:ascii="Times New Roman" w:hAnsi="Times New Roman" w:eastAsia="Times New Roman" w:cs="Times New Roman"/>
          <w:sz w:val="28"/>
          <w:szCs w:val="28"/>
          <w:highlight w:val="white"/>
        </w:rPr>
        <w:t>cultura-UGRA@admhmao.ru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w:t>
      </w:r>
    </w:p>
    <w:p>
      <w:pPr>
        <w:spacing w:after="0" w:line="240" w:lineRule="auto"/>
        <w:ind w:firstLine="708"/>
        <w:jc w:val="both"/>
        <w:rPr>
          <w:rFonts w:ascii="Times New Roman" w:hAnsi="Times New Roman" w:eastAsia="Times New Roman" w:cs="Times New Roman"/>
          <w:b/>
          <w:sz w:val="28"/>
          <w:szCs w:val="28"/>
          <w:highlight w:val="white"/>
        </w:rPr>
      </w:pPr>
    </w:p>
    <w:p>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en-US"/>
        </w:rPr>
        <w:t>II</w:t>
      </w:r>
      <w:r>
        <w:rPr>
          <w:rFonts w:ascii="Times New Roman" w:hAnsi="Times New Roman" w:eastAsia="Times New Roman" w:cs="Times New Roman"/>
          <w:b/>
          <w:bCs/>
          <w:sz w:val="28"/>
          <w:szCs w:val="28"/>
        </w:rPr>
        <w:t>.</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Поддержка в сфере защиты исконной среды обитания, сохранения и развития традиционных образа жизни, хозяйствования и промыслов коренных малочисленных народов Севера</w:t>
      </w:r>
      <w:r>
        <w:t xml:space="preserve"> </w:t>
      </w:r>
      <w:r>
        <w:rPr>
          <w:rFonts w:ascii="Times New Roman" w:hAnsi="Times New Roman" w:cs="Times New Roman"/>
          <w:sz w:val="28"/>
          <w:szCs w:val="28"/>
        </w:rPr>
        <w:t>(</w:t>
      </w:r>
      <w:r>
        <w:rPr>
          <w:rFonts w:ascii="Times New Roman" w:hAnsi="Times New Roman" w:eastAsia="Times New Roman" w:cs="Times New Roman"/>
          <w:b/>
          <w:bCs/>
          <w:sz w:val="28"/>
          <w:szCs w:val="28"/>
        </w:rPr>
        <w:t xml:space="preserve">государственные программы Ханты-Мансийского автономного </w:t>
      </w:r>
      <w:r>
        <w:rPr>
          <w:rFonts w:ascii="Times New Roman" w:hAnsi="Times New Roman" w:eastAsia="Times New Roman" w:cs="Times New Roman"/>
          <w:b/>
          <w:bCs/>
          <w:sz w:val="28"/>
          <w:szCs w:val="28"/>
        </w:rPr>
        <w:br w:type="textWrapping"/>
      </w:r>
      <w:r>
        <w:rPr>
          <w:rFonts w:ascii="Times New Roman" w:hAnsi="Times New Roman" w:eastAsia="Times New Roman" w:cs="Times New Roman"/>
          <w:b/>
          <w:bCs/>
          <w:sz w:val="28"/>
          <w:szCs w:val="28"/>
        </w:rPr>
        <w:t>округа – Югры «Развитие агропромышленного комплекса»</w:t>
      </w:r>
      <w:r>
        <w:rPr>
          <w:rStyle w:val="13"/>
          <w:rFonts w:ascii="Times New Roman" w:hAnsi="Times New Roman" w:eastAsia="Times New Roman" w:cs="Times New Roman"/>
          <w:b/>
          <w:bCs/>
          <w:sz w:val="28"/>
          <w:szCs w:val="28"/>
        </w:rPr>
        <w:footnoteReference w:id="0"/>
      </w:r>
      <w:r>
        <w:rPr>
          <w:rFonts w:ascii="Times New Roman" w:hAnsi="Times New Roman" w:eastAsia="Times New Roman" w:cs="Times New Roman"/>
          <w:b/>
          <w:bCs/>
          <w:sz w:val="28"/>
          <w:szCs w:val="28"/>
        </w:rPr>
        <w:t xml:space="preserve"> и «Развитие промышленности и туризма»</w:t>
      </w:r>
      <w:r>
        <w:rPr>
          <w:rStyle w:val="13"/>
          <w:rFonts w:ascii="Times New Roman" w:hAnsi="Times New Roman" w:eastAsia="Times New Roman" w:cs="Times New Roman"/>
          <w:b/>
          <w:bCs/>
          <w:sz w:val="28"/>
          <w:szCs w:val="28"/>
        </w:rPr>
        <w:footnoteReference w:id="1"/>
      </w:r>
      <w:r>
        <w:rPr>
          <w:rFonts w:ascii="Times New Roman" w:hAnsi="Times New Roman" w:eastAsia="Times New Roman" w:cs="Times New Roman"/>
          <w:b/>
          <w:bCs/>
          <w:sz w:val="28"/>
          <w:szCs w:val="28"/>
        </w:rPr>
        <w:t>).</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Предоставление гранта в форме субсидий на реализацию проектов по заготовке и переработке дикоросов.</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Предоставление субсидий на развитие системы заготовки и переработки дикоросов.</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Предоставление субсидий на создание и модернизацию объектов рыбоводной инфраструктуры (предоставляются</w:t>
      </w:r>
      <w:r>
        <w:t xml:space="preserve"> с</w:t>
      </w:r>
      <w:r>
        <w:rPr>
          <w:rFonts w:ascii="Times New Roman" w:hAnsi="Times New Roman" w:eastAsia="Times New Roman" w:cs="Times New Roman"/>
          <w:sz w:val="28"/>
          <w:szCs w:val="28"/>
        </w:rPr>
        <w:t>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w:t>
      </w:r>
      <w:r>
        <w:rPr>
          <w:rFonts w:ascii="Times New Roman" w:hAnsi="Times New Roman" w:eastAsia="Times New Roman" w:cs="Times New Roman"/>
          <w:iCs/>
          <w:sz w:val="28"/>
          <w:szCs w:val="28"/>
        </w:rPr>
        <w:t>.</w:t>
      </w:r>
    </w:p>
    <w:p>
      <w:pPr>
        <w:spacing w:after="0" w:line="240" w:lineRule="auto"/>
        <w:ind w:firstLine="709"/>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4. </w:t>
      </w:r>
      <w:r>
        <w:rPr>
          <w:rFonts w:ascii="Times New Roman" w:hAnsi="Times New Roman" w:eastAsia="Times New Roman" w:cs="Times New Roman"/>
          <w:sz w:val="28"/>
          <w:szCs w:val="28"/>
        </w:rPr>
        <w:t xml:space="preserve">Предоставление субсидии на развитие северного оленеводства </w:t>
      </w:r>
      <w:r>
        <w:rPr>
          <w:rFonts w:ascii="Times New Roman" w:hAnsi="Times New Roman" w:eastAsia="Times New Roman" w:cs="Times New Roman"/>
          <w:iCs/>
          <w:sz w:val="28"/>
          <w:szCs w:val="28"/>
        </w:rPr>
        <w:t>(предоставляются сельскохозяйственным товаропроизводителям: юридическим лицам (за исключением государственных (муниципальных) учреждений), крестьянским (фермерским) хозяйствам, индивидуальным предпринимателям).</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Cs/>
          <w:sz w:val="28"/>
          <w:szCs w:val="28"/>
        </w:rPr>
        <w:t>5. </w:t>
      </w:r>
      <w:r>
        <w:rPr>
          <w:rFonts w:ascii="Times New Roman" w:hAnsi="Times New Roman" w:eastAsia="Times New Roman" w:cs="Times New Roman"/>
          <w:sz w:val="28"/>
          <w:szCs w:val="28"/>
        </w:rPr>
        <w:t xml:space="preserve">Предоставление грантов в форме субсидий из бюджета Ханты-Мансийского автономного округа – Югры (на конкурсной основе) на возмещение части затрат на реализацию проектов в сфере внутреннего и въездного туризма </w:t>
      </w:r>
      <w:r>
        <w:rPr>
          <w:rFonts w:ascii="Times New Roman" w:hAnsi="Times New Roman" w:eastAsia="Times New Roman" w:cs="Times New Roman"/>
          <w:iCs/>
          <w:sz w:val="28"/>
          <w:szCs w:val="28"/>
        </w:rPr>
        <w:t>(предоставляется юридическим лицам (за исключением государственных (муниципальных) учреждений), индивидуальным предпринимателям</w:t>
      </w:r>
      <w:r>
        <w:rPr>
          <w:rFonts w:ascii="Times New Roman" w:hAnsi="Times New Roman" w:eastAsia="Times New Roman" w:cs="Times New Roman"/>
          <w:sz w:val="28"/>
          <w:szCs w:val="28"/>
        </w:rPr>
        <w:t>.</w:t>
      </w:r>
    </w:p>
    <w:p>
      <w:pPr>
        <w:spacing w:after="0" w:line="240" w:lineRule="auto"/>
        <w:ind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За информацией о предоставлении мер государственной поддержки возможно обратиться к сотруднику Департамента промышленности Ханты-Мансийского автономного округа – Югры</w:t>
      </w:r>
      <w:r>
        <w:rPr>
          <w:rFonts w:ascii="Times New Roman" w:hAnsi="Times New Roman" w:eastAsia="Times New Roman" w:cs="Times New Roman"/>
          <w:sz w:val="28"/>
          <w:szCs w:val="28"/>
          <w:highlight w:val="none"/>
        </w:rPr>
        <w:t>:</w:t>
      </w:r>
    </w:p>
    <w:p>
      <w:pPr>
        <w:spacing w:after="0" w:line="240" w:lineRule="auto"/>
        <w:ind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Слепокуров Аким Валерьевич, заместитель начальника отдела развития пищевой промышленности Управления агропромышленного комплекса, телефон: 8(3467) 353-404, доб. 3834, адрес электронной почты: </w:t>
      </w:r>
      <w:r>
        <w:fldChar w:fldCharType="begin"/>
      </w:r>
      <w:r>
        <w:instrText xml:space="preserve"> HYPERLINK "mailto:SlepokurovAV@admhmao.ru" \o "mailto:SlepokurovAV@admhmao.ru" </w:instrText>
      </w:r>
      <w:r>
        <w:fldChar w:fldCharType="separate"/>
      </w:r>
      <w:r>
        <w:rPr>
          <w:rFonts w:ascii="Times New Roman" w:hAnsi="Times New Roman" w:eastAsia="Times New Roman" w:cs="Times New Roman"/>
          <w:sz w:val="28"/>
          <w:szCs w:val="28"/>
          <w:highlight w:val="white"/>
        </w:rPr>
        <w:t>SlepokurovAV@admhmao.ru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 xml:space="preserve"> (по пункту 6.3);</w:t>
      </w:r>
    </w:p>
    <w:p>
      <w:pPr>
        <w:spacing w:after="0" w:line="240" w:lineRule="auto"/>
        <w:ind w:firstLine="709"/>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white"/>
        </w:rPr>
        <w:t xml:space="preserve">Ниязова Гузэль Исламовна, начальник отдела развития туризма Управления туризма, телефон 8(3467)35-34-04, доб. 3817, адрес электронной почты: </w:t>
      </w:r>
      <w:r>
        <w:rPr>
          <w:rFonts w:ascii="Times New Roman" w:hAnsi="Times New Roman" w:cs="Times New Roman"/>
          <w:sz w:val="28"/>
          <w:szCs w:val="28"/>
          <w:highlight w:val="white"/>
        </w:rPr>
        <w:t xml:space="preserve">NiyazovaGI@admhmao.ru </w:t>
      </w:r>
      <w:r>
        <w:rPr>
          <w:rFonts w:ascii="Times New Roman" w:hAnsi="Times New Roman" w:eastAsia="Times New Roman" w:cs="Times New Roman"/>
          <w:sz w:val="28"/>
          <w:szCs w:val="28"/>
          <w:highlight w:val="white"/>
        </w:rPr>
        <w:t>(по пункту 6.5).</w:t>
      </w:r>
    </w:p>
    <w:p>
      <w:pPr>
        <w:spacing w:after="0" w:line="240" w:lineRule="auto"/>
        <w:ind w:firstLine="709"/>
        <w:jc w:val="both"/>
        <w:rPr>
          <w:rFonts w:ascii="Times New Roman" w:hAnsi="Times New Roman" w:eastAsia="Times New Roman" w:cs="Times New Roman"/>
          <w:highlight w:val="white"/>
        </w:rPr>
      </w:pPr>
      <w:r>
        <w:rPr>
          <w:rFonts w:ascii="Times New Roman" w:hAnsi="Times New Roman" w:eastAsia="Times New Roman" w:cs="Times New Roman"/>
          <w:sz w:val="28"/>
          <w:szCs w:val="28"/>
          <w:highlight w:val="white"/>
        </w:rPr>
        <w:t xml:space="preserve">Юридический и фактический адрес Департамента промышленности Ханты-Мансийского автономного округа – Югры: 628011, Тюменская область, Ханты-Мансийский автономный округ – Югра, г.Ханты-Мансийск, ул.Рознина, д.64, телефон приемной: 8(3467)353-404, адрес электронной почты: </w:t>
      </w:r>
      <w:r>
        <w:fldChar w:fldCharType="begin"/>
      </w:r>
      <w:r>
        <w:instrText xml:space="preserve"> HYPERLINK "mailto:depprom@admhmao.ru" \o "mailto:depprom@admhmao.ru" </w:instrText>
      </w:r>
      <w:r>
        <w:fldChar w:fldCharType="separate"/>
      </w:r>
      <w:r>
        <w:rPr>
          <w:rFonts w:ascii="Times New Roman" w:hAnsi="Times New Roman" w:eastAsia="Times New Roman" w:cs="Times New Roman"/>
          <w:sz w:val="28"/>
          <w:szCs w:val="28"/>
          <w:highlight w:val="white"/>
        </w:rPr>
        <w:t>depprom@admhmao.ru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 xml:space="preserve">. </w:t>
      </w:r>
    </w:p>
    <w:p>
      <w:pPr>
        <w:spacing w:after="0" w:line="240" w:lineRule="auto"/>
        <w:ind w:firstLine="709"/>
        <w:jc w:val="both"/>
        <w:rPr>
          <w:rFonts w:ascii="Times New Roman" w:hAnsi="Times New Roman" w:eastAsia="Times New Roman" w:cs="Times New Roman"/>
          <w:sz w:val="28"/>
          <w:szCs w:val="28"/>
          <w:highlight w:val="white"/>
        </w:rPr>
      </w:pPr>
    </w:p>
    <w:p>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en-US"/>
        </w:rPr>
        <w:t>III</w:t>
      </w:r>
      <w:r>
        <w:rPr>
          <w:rFonts w:ascii="Times New Roman" w:hAnsi="Times New Roman" w:eastAsia="Times New Roman" w:cs="Times New Roman"/>
          <w:b/>
          <w:bCs/>
          <w:sz w:val="28"/>
          <w:szCs w:val="28"/>
        </w:rPr>
        <w:t>. Поддержка в жилищной сфере</w:t>
      </w:r>
      <w:r>
        <w:rPr>
          <w:rFonts w:ascii="Times New Roman" w:hAnsi="Times New Roman" w:cs="Times New Roman"/>
          <w:sz w:val="28"/>
          <w:szCs w:val="28"/>
        </w:rPr>
        <w:t xml:space="preserve"> (</w:t>
      </w:r>
      <w:r>
        <w:rPr>
          <w:rFonts w:ascii="Times New Roman" w:hAnsi="Times New Roman" w:eastAsia="Times New Roman" w:cs="Times New Roman"/>
          <w:b/>
          <w:bCs/>
          <w:sz w:val="28"/>
          <w:szCs w:val="28"/>
        </w:rPr>
        <w:t>государственная программа Ханты-Мансийского автономного округа – Югры «Развитие жилищной сферы»</w:t>
      </w:r>
      <w:r>
        <w:rPr>
          <w:rStyle w:val="13"/>
          <w:rFonts w:ascii="Times New Roman" w:hAnsi="Times New Roman" w:eastAsia="Times New Roman" w:cs="Times New Roman"/>
          <w:b/>
          <w:bCs/>
          <w:sz w:val="28"/>
          <w:szCs w:val="28"/>
        </w:rPr>
        <w:footnoteReference w:id="2"/>
      </w:r>
      <w:r>
        <w:rPr>
          <w:rFonts w:ascii="Times New Roman" w:hAnsi="Times New Roman" w:eastAsia="Times New Roman" w:cs="Times New Roman"/>
          <w:b/>
          <w:bCs/>
          <w:sz w:val="28"/>
          <w:szCs w:val="28"/>
        </w:rPr>
        <w:t>).</w:t>
      </w:r>
    </w:p>
    <w:p>
      <w:pPr>
        <w:spacing w:after="0" w:line="240" w:lineRule="auto"/>
        <w:ind w:firstLine="709"/>
        <w:jc w:val="both"/>
        <w:rPr>
          <w:rFonts w:ascii="Times New Roman" w:hAnsi="Times New Roman" w:eastAsia="Times New Roman" w:cs="Times New Roman"/>
          <w:iCs/>
          <w:sz w:val="28"/>
          <w:szCs w:val="28"/>
        </w:rPr>
      </w:pPr>
      <w:r>
        <w:rPr>
          <w:rFonts w:ascii="Times New Roman" w:hAnsi="Times New Roman" w:eastAsia="Times New Roman" w:cs="Times New Roman"/>
          <w:sz w:val="28"/>
          <w:szCs w:val="28"/>
        </w:rPr>
        <w:t xml:space="preserve">1. Предоставление субсидии на приобретение или строительство жилых помещений гражданам из числа коренных малочисленных народов Севера в Ханты-Мансийском автономном округе – Югре </w:t>
      </w:r>
      <w:r>
        <w:rPr>
          <w:rFonts w:ascii="Times New Roman" w:hAnsi="Times New Roman" w:eastAsia="Times New Roman" w:cs="Times New Roman"/>
          <w:iCs/>
          <w:sz w:val="28"/>
          <w:szCs w:val="28"/>
        </w:rPr>
        <w:t>(подавшим заявления на получение мер государственной поддержки</w:t>
      </w:r>
      <w:r>
        <w:rPr>
          <w:sz w:val="28"/>
          <w:szCs w:val="28"/>
        </w:rPr>
        <w:t xml:space="preserve"> </w:t>
      </w:r>
      <w:r>
        <w:rPr>
          <w:rFonts w:ascii="Times New Roman" w:hAnsi="Times New Roman" w:eastAsia="Times New Roman" w:cs="Times New Roman"/>
          <w:iCs/>
          <w:sz w:val="28"/>
          <w:szCs w:val="28"/>
        </w:rPr>
        <w:t xml:space="preserve">до 31 декабря 2013 года). </w:t>
      </w:r>
    </w:p>
    <w:p>
      <w:pPr>
        <w:spacing w:after="0" w:line="240" w:lineRule="auto"/>
        <w:ind w:firstLine="709"/>
        <w:jc w:val="both"/>
        <w:rPr>
          <w:rFonts w:ascii="Verdana" w:hAnsi="Verdana" w:eastAsia="Times New Roman" w:cs="Times New Roman"/>
          <w:sz w:val="28"/>
          <w:szCs w:val="28"/>
        </w:rPr>
      </w:pPr>
      <w:r>
        <w:rPr>
          <w:rFonts w:ascii="Times New Roman" w:hAnsi="Times New Roman" w:eastAsia="Times New Roman" w:cs="Times New Roman"/>
          <w:bCs/>
          <w:sz w:val="28"/>
          <w:szCs w:val="28"/>
        </w:rPr>
        <w:t xml:space="preserve">Порядок предоставления субсидии на приобретение или строительство жилых помещений гражданам из числа коренных малочисленных народов в Ханты-Мансийском автономном округе – Югре, подавшим до 31 декабря 2013 года заявления на получение мер государственной поддержки </w:t>
      </w:r>
      <w:r>
        <w:rPr>
          <w:rFonts w:ascii="Times New Roman" w:hAnsi="Times New Roman" w:eastAsia="Times New Roman" w:cs="Times New Roman"/>
          <w:sz w:val="28"/>
          <w:szCs w:val="28"/>
        </w:rPr>
        <w:t xml:space="preserve">устанавливает правила и условия предоставления субсидии за счет средств бюджета Ханты-Мансийского автономного округа – Югры на приобретение или строительство жилых помещений в собственность гражданам, отнесенным в соответствии с </w:t>
      </w:r>
      <w:r>
        <w:fldChar w:fldCharType="begin"/>
      </w:r>
      <w:r>
        <w:instrText xml:space="preserve"> HYPERLINK "https://login.consultant.ru/link/?rnd=B2F8D9E367AE1473BD55E5A8C4CFFDAD&amp;req=doc&amp;base=LAW&amp;n=185256&amp;REFFIELD=134&amp;REFDST=109884&amp;REFDOC=208202&amp;REFBASE=RLAW926&amp;stat=refcode%3D16876%3Bindex%3D6260&amp;date=10.04.2020" \o "https://login.consultant.ru/link/?rnd=B2F8D9E367AE1473BD55E5A8C4CFFDAD&amp;req=doc&amp;base=LAW&amp;n=185256&amp;REFFIELD=134&amp;REFDST=109884&amp;REFDOC=208202&amp;REFBASE=RLAW926&amp;stat=refcode%3D16876%3Bindex%3D6260&amp;date=10.04.2020" </w:instrText>
      </w:r>
      <w:r>
        <w:fldChar w:fldCharType="separate"/>
      </w:r>
      <w:r>
        <w:rPr>
          <w:rFonts w:ascii="Times New Roman" w:hAnsi="Times New Roman" w:eastAsia="Times New Roman" w:cs="Times New Roman"/>
          <w:sz w:val="28"/>
          <w:szCs w:val="28"/>
        </w:rPr>
        <w:t>Постановлением</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Правительства Российской Федерации от 24 марта 2000 года № 255 «О Едином перечне коренных малочисленных народов Российской Федерации» к коренным малочисленным народам в Ханты-Мансийском автономном округе – Югре, постоянно проживающим на территории автономного округа и нуждающимся в улучшении жилищных условий, подавшим до 31 декабря 2013 года заявления на получение мер государственной поддержки, а также членам их семей.</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Для целей порядка используются следующие основные термины и понятия:</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уполномоченная организация - организация, привлекаемая исполнителем на конкурсной основе, для предоставления мер государственной поддержки;</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 xml:space="preserve">участник мероприятия - совершеннолетний гражданин Российской Федерации, отнесенный в соответствии с </w:t>
      </w:r>
      <w:r>
        <w:fldChar w:fldCharType="begin"/>
      </w:r>
      <w:r>
        <w:instrText xml:space="preserve"> HYPERLINK "https://login.consultant.ru/link/?rnd=B2F8D9E367AE1473BD55E5A8C4CFFDAD&amp;req=doc&amp;base=LAW&amp;n=185256&amp;REFFIELD=134&amp;REFDST=109887&amp;REFDOC=208202&amp;REFBASE=RLAW926&amp;stat=refcode%3D16876%3Bindex%3D6263&amp;date=10.04.2020" \o "https://login.consultant.ru/link/?rnd=B2F8D9E367AE1473BD55E5A8C4CFFDAD&amp;req=doc&amp;base=LAW&amp;n=185256&amp;REFFIELD=134&amp;REFDST=109887&amp;REFDOC=208202&amp;REFBASE=RLAW926&amp;stat=refcode%3D16876%3Bindex%3D6263&amp;date=10.04.2020" </w:instrText>
      </w:r>
      <w:r>
        <w:fldChar w:fldCharType="separate"/>
      </w:r>
      <w:r>
        <w:rPr>
          <w:rFonts w:ascii="Times New Roman" w:hAnsi="Times New Roman" w:eastAsia="Times New Roman" w:cs="Times New Roman"/>
          <w:sz w:val="28"/>
          <w:szCs w:val="28"/>
        </w:rPr>
        <w:t>постановлением</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Правительства Российской Федерации от 24 марта 2000 года № 255 «О Едином перечне коренных малочисленных народов Российской Федерации» к коренным малочисленным народам в Ханты-Мансийском автономном округе – Югре, постоянно проживающий на территории автономного округа, нуждающийся в улучшении жилищных условий, подавший до 31 декабря 2013 года заявление на получение мер государственной поддержки, а также члены его семьи (с учетом положений </w:t>
      </w:r>
      <w:r>
        <w:fldChar w:fldCharType="begin"/>
      </w:r>
      <w:r>
        <w:instrText xml:space="preserve"> HYPERLINK "https://login.consultant.ru/link/?rnd=B2F8D9E367AE1473BD55E5A8C4CFFDAD&amp;req=doc&amp;base=RLAW926&amp;n=208202&amp;dst=109914&amp;fld=134&amp;date=10.04.2020" \o "https://login.consultant.ru/link/?rnd=B2F8D9E367AE1473BD55E5A8C4CFFDAD&amp;req=doc&amp;base=RLAW926&amp;n=208202&amp;dst=109914&amp;fld=134&amp;date=10.04.2020" </w:instrText>
      </w:r>
      <w:r>
        <w:fldChar w:fldCharType="separate"/>
      </w:r>
      <w:r>
        <w:rPr>
          <w:rFonts w:ascii="Times New Roman" w:hAnsi="Times New Roman" w:eastAsia="Times New Roman" w:cs="Times New Roman"/>
          <w:sz w:val="28"/>
          <w:szCs w:val="28"/>
        </w:rPr>
        <w:t>пункта 6</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порядка);</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список граждан из числа коренных малочисленных народов по автономному округу (далее - список) - список, сформированный уполномоченной организацией в хронологической последовательности исходя из даты подачи гражданами заявления о постановке на учет для получения меры государственной поддержки в виде субсидии до 31 декабря 2013 года.</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К нуждающимся в улучшении жилищных условий в целях предоставления субсидии относятся:</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не являющиеся собственниками жилых помещений или членами семьи собственника жилого помещения;</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квадратных метров;</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квадратных метров;</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проживающие в жилых помещениях, признанных в установленном законодательством порядке непригодными для проживания;</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В целях определения нуждаемости членами семьи нанимателя жилого помещения по договору социального найма признаются проживающие совместно с ним его супруг, а также дети и родители данного нанимателя, иные близкие родственники (родные братья и сестры, родные дедушки, бабушки, внуки).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своей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Членами семьи собственника жилого помещения признаются проживающие совместно с данным собственником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pPr>
        <w:spacing w:after="0" w:line="240" w:lineRule="auto"/>
        <w:ind w:firstLine="708"/>
        <w:jc w:val="both"/>
        <w:rPr>
          <w:rFonts w:ascii="Arial" w:hAnsi="Arial" w:eastAsia="Times New Roman" w:cs="Arial"/>
          <w:b/>
          <w:bCs/>
          <w:sz w:val="28"/>
          <w:szCs w:val="28"/>
        </w:rPr>
      </w:pPr>
      <w:r>
        <w:rPr>
          <w:rFonts w:ascii="Times New Roman" w:hAnsi="Times New Roman" w:eastAsia="Times New Roman" w:cs="Times New Roman"/>
          <w:sz w:val="28"/>
          <w:szCs w:val="28"/>
        </w:rPr>
        <w:t xml:space="preserve">2. Предоставление субсидии на приобретение или строительство жилых помещений отдельным категориям граждан </w:t>
      </w:r>
      <w:r>
        <w:rPr>
          <w:rFonts w:ascii="Times New Roman" w:hAnsi="Times New Roman" w:eastAsia="Times New Roman" w:cs="Times New Roman"/>
          <w:iCs/>
          <w:sz w:val="28"/>
          <w:szCs w:val="28"/>
        </w:rPr>
        <w:t>(подавшим заявления на получение мер государственной поддержки</w:t>
      </w:r>
      <w:r>
        <w:rPr>
          <w:sz w:val="28"/>
          <w:szCs w:val="28"/>
        </w:rPr>
        <w:t xml:space="preserve"> </w:t>
      </w:r>
      <w:r>
        <w:rPr>
          <w:rFonts w:ascii="Times New Roman" w:hAnsi="Times New Roman" w:eastAsia="Times New Roman" w:cs="Times New Roman"/>
          <w:iCs/>
          <w:sz w:val="28"/>
          <w:szCs w:val="28"/>
        </w:rPr>
        <w:t>в период с 1 января по 31 декабря 2014 года).</w:t>
      </w:r>
      <w:r>
        <w:rPr>
          <w:rFonts w:ascii="Arial" w:hAnsi="Arial" w:eastAsia="Times New Roman" w:cs="Arial"/>
          <w:b/>
          <w:bCs/>
          <w:sz w:val="28"/>
          <w:szCs w:val="28"/>
        </w:rPr>
        <w:t xml:space="preserve"> </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bCs/>
          <w:sz w:val="28"/>
          <w:szCs w:val="28"/>
        </w:rPr>
        <w:t xml:space="preserve">Порядок предоставления субсидии на приобретение или строительство жилых помещений отдельным категориям граждан </w:t>
      </w:r>
      <w:bookmarkStart w:id="0" w:name="p5586"/>
      <w:bookmarkEnd w:id="0"/>
      <w:r>
        <w:rPr>
          <w:rFonts w:ascii="Times New Roman" w:hAnsi="Times New Roman" w:eastAsia="Times New Roman" w:cs="Times New Roman"/>
          <w:sz w:val="28"/>
          <w:szCs w:val="28"/>
        </w:rPr>
        <w:t>устанавливает правила и условия предоставления субсидий за счет средств бюджета Ханты-Мансийского автономного округа - Югры на приобретение или строительство жилых помещений в собственность постоянно проживающим на территории автономного округа гражданам, подавшим заявления в период с 1 января по 31 декабря 2014 года на получение мер государственной поддержки, из числа:</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 xml:space="preserve">граждан, отнесенных в соответствии с </w:t>
      </w:r>
      <w:r>
        <w:fldChar w:fldCharType="begin"/>
      </w:r>
      <w:r>
        <w:instrText xml:space="preserve"> HYPERLINK "https://login.consultant.ru/link/?rnd=B2F8D9E367AE1473BD55E5A8C4CFFDAD&amp;req=doc&amp;base=LAW&amp;n=185256&amp;REFFIELD=134&amp;REFDST=105177&amp;REFDOC=186442&amp;REFBASE=RLAW926&amp;stat=refcode%3D16876%3Bindex%3D5587&amp;date=10.04.2020" \o "https://login.consultant.ru/link/?rnd=B2F8D9E367AE1473BD55E5A8C4CFFDAD&amp;req=doc&amp;base=LAW&amp;n=185256&amp;REFFIELD=134&amp;REFDST=105177&amp;REFDOC=186442&amp;REFBASE=RLAW926&amp;stat=refcode%3D16876%3Bindex%3D5587&amp;date=10.04.2020" </w:instrText>
      </w:r>
      <w:r>
        <w:fldChar w:fldCharType="separate"/>
      </w:r>
      <w:r>
        <w:rPr>
          <w:rFonts w:ascii="Times New Roman" w:hAnsi="Times New Roman" w:eastAsia="Times New Roman" w:cs="Times New Roman"/>
          <w:sz w:val="28"/>
          <w:szCs w:val="28"/>
        </w:rPr>
        <w:t>Постановлением</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Правительства Российской Федерации от 24 марта 2000 года № 255 «О Едином перечне коренных малочисленных народов Российской Федерации» к коренным малочисленным народам в автономном округе, а также членов их семей, проживающих на территории автономного округа и нуждающихся в улучшении жилищных условий (далее в настоящем порядке - граждане из числа коренных малочисленных народов);</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договору социального найма (далее - очередники).</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Для целей настоящего порядка используются следующие основные понятия:</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уполномоченная организация – организация, привлекаемая на конкурсной основе в соответствии с законодательством Российской Федерации и автономного округа, для реализации мероприятия;</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 xml:space="preserve">участник – гражданин Российской Федерации из числа указанных в </w:t>
      </w:r>
      <w:r>
        <w:fldChar w:fldCharType="begin"/>
      </w:r>
      <w:r>
        <w:instrText xml:space="preserve"> HYPERLINK \l "p5586" \o "#p5586" </w:instrText>
      </w:r>
      <w:r>
        <w:fldChar w:fldCharType="separate"/>
      </w:r>
      <w:r>
        <w:rPr>
          <w:rFonts w:ascii="Times New Roman" w:hAnsi="Times New Roman" w:eastAsia="Times New Roman" w:cs="Times New Roman"/>
          <w:sz w:val="28"/>
          <w:szCs w:val="28"/>
        </w:rPr>
        <w:t>пункте 1</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настоящего порядка, подавший в период с 1 января по 31 декабря 2014 года заявление на получение мер государственной поддержки;</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список участников – список, сформированный уполномоченной организацией из числа участников, в хронологической последовательности с учетом регистрационных номеров заявлений;</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список участников, претендующих на получение субсидии в текущем году – список, сформированный уполномоченной организацией из списка участников, в хронологической последовательности, с учетом регистрационных номеров заявлений в пределах лимита бюджетных ассигнований, утвержденных на соответствующий финансовый год.</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К нуждающимся в улучшении жилищных условий в целях порядка относятся состоящие на учете по месту постоянного жительства в качестве нуждающихся в жилых помещениях, предоставляемых по договорам социального найма.</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В иных случаях нуждающимися в улучшении жилищных условий в целях получения государственной поддержки признаются:</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не являющиеся собственниками жилых помещений или членами семьи собственника жилого помещения;</w:t>
      </w:r>
    </w:p>
    <w:p>
      <w:pPr>
        <w:spacing w:after="0" w:line="240" w:lineRule="auto"/>
        <w:ind w:firstLine="709"/>
        <w:jc w:val="both"/>
        <w:rPr>
          <w:rFonts w:ascii="Verdana" w:hAnsi="Verdana" w:eastAsia="Times New Roman" w:cs="Times New Roman"/>
          <w:sz w:val="28"/>
          <w:szCs w:val="28"/>
        </w:rPr>
      </w:pPr>
      <w:r>
        <w:rPr>
          <w:rFonts w:ascii="Times New Roman" w:hAnsi="Times New Roman" w:eastAsia="Times New Roman" w:cs="Times New Roman"/>
          <w:sz w:val="28"/>
          <w:szCs w:val="28"/>
        </w:rP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 м;</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 м;</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проживающие в жилых помещениях, признанных в установленном законодательством порядке непригодными для проживания;</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 (а)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pPr>
        <w:spacing w:after="0" w:line="240" w:lineRule="auto"/>
        <w:ind w:firstLine="708"/>
        <w:jc w:val="both"/>
        <w:rPr>
          <w:rFonts w:ascii="Verdana" w:hAnsi="Verdana" w:eastAsia="Times New Roman" w:cs="Times New Roman"/>
          <w:sz w:val="28"/>
          <w:szCs w:val="28"/>
        </w:rPr>
      </w:pPr>
      <w:r>
        <w:rPr>
          <w:rFonts w:ascii="Times New Roman" w:hAnsi="Times New Roman" w:eastAsia="Times New Roman" w:cs="Times New Roman"/>
          <w:sz w:val="28"/>
          <w:szCs w:val="28"/>
        </w:rPr>
        <w:t>Постоянно проживающим на территории автономного округа признается гражданин, имеющий место жительства на территории автономного округа не менее 15 лет совокупно.</w:t>
      </w:r>
    </w:p>
    <w:p>
      <w:pPr>
        <w:spacing w:after="0" w:line="240" w:lineRule="auto"/>
        <w:ind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За информацией о предоставлении мер государственной поддержки возможно обратиться к Данишевской Светлане Александровне, начальнику отдела федеральных и региональных программ Управления жилищных программ Департамента строительства и жилищно коммунального комплекса Ханты-Мансийского автономного </w:t>
      </w:r>
      <w:r>
        <w:rPr>
          <w:rFonts w:ascii="Times New Roman" w:hAnsi="Times New Roman" w:eastAsia="Times New Roman" w:cs="Times New Roman"/>
          <w:sz w:val="28"/>
          <w:szCs w:val="28"/>
          <w:highlight w:val="white"/>
        </w:rPr>
        <w:br w:type="textWrapping"/>
      </w:r>
      <w:r>
        <w:rPr>
          <w:rFonts w:ascii="Times New Roman" w:hAnsi="Times New Roman" w:eastAsia="Times New Roman" w:cs="Times New Roman"/>
          <w:sz w:val="28"/>
          <w:szCs w:val="28"/>
          <w:highlight w:val="white"/>
        </w:rPr>
        <w:t xml:space="preserve">округа – Югры по номеру телефона 8 (3467) 30-03-76, доб. 3514, адрес электронной почты: </w:t>
      </w:r>
      <w:r>
        <w:fldChar w:fldCharType="begin"/>
      </w:r>
      <w:r>
        <w:instrText xml:space="preserve"> HYPERLINK "mailto:DanishevskayaSA@admhmao.ru" \o "mailto:DanishevskayaSA@admhmao.ru" </w:instrText>
      </w:r>
      <w:r>
        <w:fldChar w:fldCharType="separate"/>
      </w:r>
      <w:r>
        <w:rPr>
          <w:rFonts w:ascii="Times New Roman" w:hAnsi="Times New Roman" w:cs="Times New Roman"/>
          <w:sz w:val="28"/>
          <w:szCs w:val="28"/>
          <w:highlight w:val="white"/>
        </w:rPr>
        <w:t>DanishevskayaSA@admhmao.ru</w:t>
      </w:r>
      <w:r>
        <w:rPr>
          <w:rFonts w:ascii="Times New Roman" w:hAnsi="Times New Roman" w:cs="Times New Roman"/>
          <w:sz w:val="28"/>
          <w:szCs w:val="28"/>
          <w:highlight w:val="white"/>
        </w:rPr>
        <w:fldChar w:fldCharType="end"/>
      </w:r>
      <w:r>
        <w:rPr>
          <w:rFonts w:ascii="Times New Roman" w:hAnsi="Times New Roman" w:eastAsia="Times New Roman" w:cs="Times New Roman"/>
          <w:sz w:val="28"/>
          <w:szCs w:val="28"/>
          <w:highlight w:val="none"/>
        </w:rPr>
        <w:t>.</w:t>
      </w:r>
    </w:p>
    <w:p>
      <w:pPr>
        <w:pStyle w:val="184"/>
        <w:spacing w:after="0" w:line="240" w:lineRule="auto"/>
        <w:ind w:left="0" w:firstLine="709"/>
        <w:jc w:val="both"/>
        <w:rPr>
          <w:rFonts w:ascii="Times New Roman" w:hAnsi="Times New Roman" w:cs="Times New Roman"/>
          <w:b w:val="0"/>
          <w:bCs w:val="0"/>
          <w:color w:val="000000" w:themeColor="text1"/>
          <w:sz w:val="28"/>
          <w:szCs w:val="28"/>
        </w:rPr>
      </w:pPr>
      <w:r>
        <w:rPr>
          <w:rFonts w:ascii="Times New Roman" w:hAnsi="Times New Roman" w:eastAsia="Times New Roman" w:cs="Times New Roman"/>
          <w:b w:val="0"/>
          <w:bCs w:val="0"/>
          <w:sz w:val="28"/>
          <w:szCs w:val="28"/>
          <w:lang w:val="ru-RU"/>
        </w:rPr>
        <w:t xml:space="preserve">Юридический и фактический адрес Департамента строительства и жилищно-коммунального хозяйства Ханты-Мансийского автономного округа – Югры: </w:t>
      </w:r>
      <w:r>
        <w:rPr>
          <w:rFonts w:ascii="Times New Roman" w:hAnsi="Times New Roman" w:eastAsia="Arial" w:cs="Times New Roman"/>
          <w:color w:val="000000" w:themeColor="text1"/>
          <w:sz w:val="28"/>
          <w:szCs w:val="28"/>
          <w:highlight w:val="white"/>
        </w:rPr>
        <w:t>628007, г. Ханты-Мансийск, Ханты-Мансийский автономный округ – Югра (Тюменская область), ул.Мира, 18, Телефон приемной: (3467) 300-376, Факс: (3467) 329-845, Email: </w:t>
      </w:r>
      <w:r>
        <w:fldChar w:fldCharType="begin"/>
      </w:r>
      <w:r>
        <w:instrText xml:space="preserve"> HYPERLINK "mailto:ds@admhmao.ru" \o "mailto:ds@admhmao.ru" </w:instrText>
      </w:r>
      <w:r>
        <w:fldChar w:fldCharType="separate"/>
      </w:r>
      <w:r>
        <w:rPr>
          <w:rStyle w:val="15"/>
          <w:rFonts w:ascii="Times New Roman" w:hAnsi="Times New Roman" w:eastAsia="Arial" w:cs="Times New Roman"/>
          <w:color w:val="000000" w:themeColor="text1"/>
          <w:sz w:val="28"/>
          <w:szCs w:val="28"/>
          <w:highlight w:val="white"/>
        </w:rPr>
        <w:t>ds@admhmao.ru</w:t>
      </w:r>
      <w:r>
        <w:rPr>
          <w:rStyle w:val="15"/>
          <w:rFonts w:ascii="Times New Roman" w:hAnsi="Times New Roman" w:eastAsia="Arial" w:cs="Times New Roman"/>
          <w:color w:val="000000" w:themeColor="text1"/>
          <w:sz w:val="28"/>
          <w:szCs w:val="28"/>
          <w:highlight w:val="white"/>
        </w:rPr>
        <w:fldChar w:fldCharType="end"/>
      </w:r>
      <w:r>
        <w:rPr>
          <w:rFonts w:ascii="Times New Roman" w:hAnsi="Times New Roman" w:eastAsia="Times New Roman" w:cs="Times New Roman"/>
          <w:b w:val="0"/>
          <w:bCs w:val="0"/>
          <w:color w:val="000000" w:themeColor="text1"/>
          <w:sz w:val="28"/>
          <w:szCs w:val="28"/>
          <w:lang w:val="ru-RU"/>
        </w:rPr>
        <w:t xml:space="preserve"> </w:t>
      </w:r>
    </w:p>
    <w:p>
      <w:pPr>
        <w:pStyle w:val="184"/>
        <w:spacing w:after="0" w:line="240" w:lineRule="auto"/>
        <w:ind w:left="0" w:firstLine="709"/>
        <w:jc w:val="both"/>
        <w:rPr>
          <w:rFonts w:ascii="Times New Roman" w:hAnsi="Times New Roman" w:eastAsia="Times New Roman" w:cs="Times New Roman"/>
          <w:b/>
          <w:bCs/>
          <w:sz w:val="28"/>
          <w:szCs w:val="28"/>
        </w:rPr>
      </w:pPr>
    </w:p>
    <w:p>
      <w:pPr>
        <w:pStyle w:val="184"/>
        <w:spacing w:after="0" w:line="240" w:lineRule="auto"/>
        <w:ind w:left="0" w:firstLine="709"/>
        <w:jc w:val="both"/>
        <w:rPr>
          <w:rFonts w:ascii="Times New Roman" w:hAnsi="Times New Roman" w:eastAsia="Times New Roman" w:cs="Times New Roman"/>
          <w:b/>
          <w:bCs/>
          <w:sz w:val="28"/>
          <w:szCs w:val="28"/>
          <w:highlight w:val="none"/>
        </w:rPr>
      </w:pPr>
      <w:r>
        <w:rPr>
          <w:rFonts w:ascii="Times New Roman" w:hAnsi="Times New Roman" w:eastAsia="Times New Roman" w:cs="Times New Roman"/>
          <w:b/>
          <w:bCs/>
          <w:sz w:val="28"/>
          <w:szCs w:val="28"/>
          <w:lang w:val="en-US"/>
        </w:rPr>
        <w:t>IV</w:t>
      </w:r>
      <w:r>
        <w:rPr>
          <w:rFonts w:ascii="Times New Roman" w:hAnsi="Times New Roman" w:eastAsia="Times New Roman" w:cs="Times New Roman"/>
          <w:b/>
          <w:bCs/>
          <w:sz w:val="28"/>
          <w:szCs w:val="28"/>
        </w:rPr>
        <w:t>. Поддержка в сфере труда и занятости</w:t>
      </w:r>
      <w:r>
        <w:t xml:space="preserve"> </w:t>
      </w:r>
      <w:r>
        <w:rPr>
          <w:rFonts w:ascii="Times New Roman" w:hAnsi="Times New Roman" w:cs="Times New Roman"/>
          <w:sz w:val="28"/>
          <w:szCs w:val="28"/>
        </w:rPr>
        <w:t>(</w:t>
      </w:r>
      <w:r>
        <w:rPr>
          <w:rFonts w:ascii="Times New Roman" w:hAnsi="Times New Roman" w:eastAsia="Times New Roman" w:cs="Times New Roman"/>
          <w:b/>
          <w:bCs/>
          <w:sz w:val="28"/>
          <w:szCs w:val="28"/>
        </w:rPr>
        <w:t>государственная программа Ханты-Мансийского автономного округа – Югры «Поддержка занятости населения»).</w:t>
      </w:r>
    </w:p>
    <w:p>
      <w:pPr>
        <w:spacing w:after="0" w:line="240" w:lineRule="auto"/>
        <w:ind w:firstLine="708"/>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 Частичная компенсация расходов работодателя по оплате труда работников из числа коренных малочисленных народов Севера автономного округа, зарегистрированных в органах службы занятости в целях поиска подходящей работы и временно трудоустроенных на организованные работодателем временные рабочие места.</w:t>
      </w:r>
    </w:p>
    <w:p>
      <w:pPr>
        <w:spacing w:after="0" w:line="240" w:lineRule="auto"/>
        <w:ind w:firstLine="708"/>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Условия предоставления меры поддержки:</w:t>
      </w:r>
    </w:p>
    <w:p>
      <w:pPr>
        <w:spacing w:after="0" w:line="240" w:lineRule="auto"/>
        <w:ind w:firstLine="708"/>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отсутствие у работодателя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данным бухгалтерской отчетности за последний завершенный отчетный период: для юридических лиц – свыше 1% балансовой стоимости его активов, для физических лиц – свыше 5% балансовой стоимости его активов;</w:t>
      </w:r>
    </w:p>
    <w:p>
      <w:pPr>
        <w:spacing w:after="0" w:line="240" w:lineRule="auto"/>
        <w:ind w:firstLine="708"/>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юридические лица не должны находиться в стадии ликвидации, реорганизации, несостоятельности (банкротства); </w:t>
      </w:r>
    </w:p>
    <w:p>
      <w:pPr>
        <w:spacing w:after="0" w:line="240" w:lineRule="auto"/>
        <w:ind w:firstLine="708"/>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индивидуальные предприниматели, главы крестьянских (фермерских) хозяйств не должны прекратить деятельность в качестве индивидуального предпринимателя, главы крестьянского (фермерского) хозяйства;</w:t>
      </w:r>
    </w:p>
    <w:p>
      <w:pPr>
        <w:spacing w:after="0" w:line="240" w:lineRule="auto"/>
        <w:ind w:firstLine="708"/>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работодателей, за исключением государственных (муниципальных) учреждений);</w:t>
      </w:r>
    </w:p>
    <w:p>
      <w:pPr>
        <w:spacing w:after="0" w:line="240" w:lineRule="auto"/>
        <w:ind w:firstLine="708"/>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не выполнять функции иностранного агента (для некоммерческих организаций);</w:t>
      </w:r>
    </w:p>
    <w:p>
      <w:pPr>
        <w:spacing w:after="0" w:line="240" w:lineRule="auto"/>
        <w:ind w:firstLine="708"/>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не являться получателем средств из бюджета автономного округа на основании иных нормативных правовых актов или муниципальных правовых актов на компенсацию расходов по оплате труда работников и страховых взносов.</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(далее –субсидия). </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Единовременная выплата бюджетных средств на возмещение расходов на подготовку документов, представляемых гражданином при государственной регистрации юридического лица, индивидуального предпринимателя, крестьянского (фермерского) хозяйства (далее – финансовая помощь).</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Критерии отнесения к получателям субсидии и финансовой помощи: </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граждане Российской Федерации, достигшие возраста восемнадцати лет, признанные в установленном законодательством Российской Федерации порядке безработными;</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граждане Российской Федерации, достигшие возраста восемнадцати лет, признанные в установленном законодательством Российской Федерации порядке безработными и прошедшие профессиональное обучение или получившие дополнительное профессиональное образование по направлению центра занятости населения.</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Условия предоставления субсидии и финансовой помощи:</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отсутствие обязательств перед третьими лицами по вступившим в законную силу решениям судов;</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признание в установленном федеральным законодательством порядке безработным;</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отсутствие информации в Едином государственном реестре индивидуальных предпринимателей о регистрации гражданина в качестве индивидуального предпринимателя (главы крестьянского (фермерского) хозяйства) в течение 6 календарных месяцев до представления им в центр занятости заявления на получение субсидии на организацию собственного дела;</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отсутствие информации в Едином государственном реестре юридических лиц о регистрации в качестве учредителя в течение 6 календарных месяцев до представления им в центр занятости заявления на получение субсидии на организацию собственного дела, за исключением учредителей (участников) некоммерческих организаций, организационно- 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 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 (на основании информации, полученной центром занятости населения самостоятельно);</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деятельность, указанная в бизнес-плане (в том числе установление оборудования), будет осуществляться на территории автономного округа.</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Критерии отнесения к получателям меры поддержки:</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индивидуальный предприниматель либо индивидуальный предприниматель, зарегистрированный в качестве главы крестьянского (фермерского) хозяйства, ранее получивший субсидию на организацию собственного дела, который на момент обращения за единовременной финансовой помощью на создание дополнительных рабочих мест для трудоустройства безработных граждан, не прекратил свою деятельность;</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юридическое лицо, учредителем (участником, руководителем) которого является гражданин, получивший ранее субсидию на организацию собственного дела, которое на момент обращения за единовременной финансовой помощью на создание дополнительных рабочих мест для трудоустройства безработных граждан, не прекратило свою деятельность.</w:t>
      </w:r>
    </w:p>
    <w:p>
      <w:pPr>
        <w:pStyle w:val="184"/>
        <w:spacing w:after="0" w:line="240" w:lineRule="auto"/>
        <w:ind w:left="0"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За информацией о предоставлении мер поддержки можно обратиться к сотруднику Департамента труда и занятости населения </w:t>
      </w:r>
      <w:r>
        <w:rPr>
          <w:rFonts w:ascii="Times New Roman" w:hAnsi="Times New Roman" w:eastAsia="Times New Roman" w:cs="Times New Roman"/>
          <w:sz w:val="28"/>
          <w:szCs w:val="28"/>
          <w:highlight w:val="white"/>
        </w:rPr>
        <w:br w:type="textWrapping"/>
      </w:r>
      <w:r>
        <w:rPr>
          <w:rFonts w:ascii="Times New Roman" w:hAnsi="Times New Roman" w:eastAsia="Times New Roman" w:cs="Times New Roman"/>
          <w:sz w:val="28"/>
          <w:szCs w:val="28"/>
          <w:highlight w:val="white"/>
        </w:rPr>
        <w:t xml:space="preserve">Ханты-Мансийского автономного округа – Югры Мироновой Юлие Александровне – заместителю начальника Управления – начальнику отдела программ содействия занятости населения и анализа рынка труда Управления отраслевого планирования, анализа и прогнозирования, телефон: 8(3467) 331-609 доб. 3941, адрес электронной почты: </w:t>
      </w:r>
      <w:r>
        <w:fldChar w:fldCharType="begin"/>
      </w:r>
      <w:r>
        <w:instrText xml:space="preserve"> HYPERLINK "mailto:MironovaYA@admhmao.ru" \o "mailto:MironovaYA@admhmao.ru" </w:instrText>
      </w:r>
      <w:r>
        <w:fldChar w:fldCharType="separate"/>
      </w:r>
      <w:r>
        <w:rPr>
          <w:rFonts w:ascii="Times New Roman" w:hAnsi="Times New Roman" w:eastAsia="Times New Roman" w:cs="Times New Roman"/>
          <w:sz w:val="28"/>
          <w:szCs w:val="28"/>
          <w:highlight w:val="white"/>
        </w:rPr>
        <w:t>MironovaYA@admhmao.ru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 xml:space="preserve">. </w:t>
      </w:r>
    </w:p>
    <w:p>
      <w:pPr>
        <w:spacing w:after="0" w:line="240" w:lineRule="auto"/>
        <w:ind w:firstLine="708"/>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white"/>
        </w:rPr>
        <w:t xml:space="preserve">Юридический и фактический адрес Департамента труда и занятости населения Ханты-Мансийского автономного округа – Югры: 628012, Тюменская область, Ханты-Мансийский автономный округ – Югра, г.Ханты-Мансийск, ул.Карла Маркса, д.12, телефон приемной: </w:t>
      </w:r>
      <w:r>
        <w:rPr>
          <w:rFonts w:ascii="Times New Roman" w:hAnsi="Times New Roman" w:eastAsia="Times New Roman" w:cs="Times New Roman"/>
          <w:sz w:val="28"/>
          <w:szCs w:val="28"/>
          <w:highlight w:val="white"/>
        </w:rPr>
        <w:br w:type="textWrapping"/>
      </w:r>
      <w:r>
        <w:rPr>
          <w:rFonts w:ascii="Times New Roman" w:hAnsi="Times New Roman" w:eastAsia="Times New Roman" w:cs="Times New Roman"/>
          <w:sz w:val="28"/>
          <w:szCs w:val="28"/>
          <w:highlight w:val="white"/>
        </w:rPr>
        <w:t xml:space="preserve">8(3467)331-609 (доб. 3901), адрес сайта: </w:t>
      </w:r>
      <w:r>
        <w:fldChar w:fldCharType="begin"/>
      </w:r>
      <w:r>
        <w:instrText xml:space="preserve"> HYPERLINK "http://www.deptrud.admhmao.ru/" \o "http://www.deptrud.admhmao.ru/" </w:instrText>
      </w:r>
      <w:r>
        <w:fldChar w:fldCharType="separate"/>
      </w:r>
      <w:r>
        <w:rPr>
          <w:rFonts w:ascii="Times New Roman" w:hAnsi="Times New Roman" w:eastAsia="Times New Roman" w:cs="Times New Roman"/>
          <w:sz w:val="28"/>
          <w:szCs w:val="28"/>
          <w:highlight w:val="white"/>
        </w:rPr>
        <w:t>deptrud.admhmao.ru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 xml:space="preserve">, адрес электронной почты: </w:t>
      </w:r>
      <w:r>
        <w:rPr>
          <w:rFonts w:ascii="Times New Roman" w:hAnsi="Times New Roman" w:cs="Times New Roman"/>
          <w:sz w:val="28"/>
          <w:szCs w:val="28"/>
          <w:highlight w:val="white"/>
        </w:rPr>
        <w:t>dtzn@admhmao.ru</w:t>
      </w:r>
      <w:r>
        <w:rPr>
          <w:rFonts w:ascii="Times New Roman" w:hAnsi="Times New Roman" w:eastAsia="Times New Roman" w:cs="Times New Roman"/>
          <w:sz w:val="28"/>
          <w:szCs w:val="28"/>
          <w:highlight w:val="white"/>
        </w:rPr>
        <w:t xml:space="preserve">. </w:t>
      </w:r>
    </w:p>
    <w:p>
      <w:pPr>
        <w:spacing w:after="0" w:line="240" w:lineRule="auto"/>
        <w:ind w:firstLine="708"/>
        <w:jc w:val="both"/>
      </w:pPr>
    </w:p>
    <w:p>
      <w:pPr>
        <w:pStyle w:val="184"/>
        <w:spacing w:after="0" w:line="240" w:lineRule="auto"/>
        <w:ind w:left="0"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en-US"/>
        </w:rPr>
        <w:t>V</w:t>
      </w:r>
      <w:r>
        <w:rPr>
          <w:rFonts w:ascii="Times New Roman" w:hAnsi="Times New Roman" w:eastAsia="Times New Roman" w:cs="Times New Roman"/>
          <w:b/>
          <w:bCs/>
          <w:sz w:val="28"/>
          <w:szCs w:val="28"/>
        </w:rPr>
        <w:t>. Поддержка в сфере массовых коммуникаций и средств массовой информации</w:t>
      </w:r>
      <w:r>
        <w:t xml:space="preserve"> </w:t>
      </w:r>
      <w:r>
        <w:rPr>
          <w:rFonts w:ascii="Times New Roman" w:hAnsi="Times New Roman" w:cs="Times New Roman"/>
          <w:sz w:val="28"/>
          <w:szCs w:val="28"/>
        </w:rPr>
        <w:t>(</w:t>
      </w:r>
      <w:r>
        <w:rPr>
          <w:rFonts w:ascii="Times New Roman" w:hAnsi="Times New Roman" w:eastAsia="Times New Roman" w:cs="Times New Roman"/>
          <w:b/>
          <w:bCs/>
          <w:sz w:val="28"/>
          <w:szCs w:val="28"/>
        </w:rPr>
        <w:t>государственная программа Ханты-Мансийского автономного округа – Югры «Развитие гражданского общества»).</w:t>
      </w:r>
    </w:p>
    <w:p>
      <w:pPr>
        <w:pStyle w:val="184"/>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Предоставление субсидии организациям, издающим (выпускающим) средства массовой информации на языках коренных малочисленных народов, учредителями (соучредителями которых являются органы государственной власти Ханты-Мансийского автономного округа – Югры).</w:t>
      </w:r>
    </w:p>
    <w:p>
      <w:pPr>
        <w:pStyle w:val="184"/>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Предоставление субсидии редакциям средств массовой информации, издаваемых (выпускаемых) на языках коренных малочисленных народов, учредителями (соучредителями) которых не являются органы государственной власти Ханты-Мансийского автономного округа – Югры или органы местного самоуправления муниципальных образований Ханты-Мансийского автономного округа – Югры.</w:t>
      </w:r>
    </w:p>
    <w:p>
      <w:pPr>
        <w:pStyle w:val="184"/>
        <w:spacing w:after="0" w:line="240" w:lineRule="auto"/>
        <w:ind w:left="0"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За информацией о предоставлении мер поддержки можно обратиться к сотруднику Департамента внутренней политики Ханты-Мансийского автономного округа – Югры Замятиной Марии Николаевне, заместителю начальника Управления массовых коммуникаций, начальнику отдела организации аналитической и проектной работы в сфере СМИ и массовых коммуникаций, телефон: 8(3467) 360-171 доб. 1575 адрес электронной почты:</w:t>
      </w:r>
      <w:r>
        <w:rPr>
          <w:highlight w:val="white"/>
        </w:rPr>
        <w:t xml:space="preserve"> </w:t>
      </w:r>
      <w:r>
        <w:rPr>
          <w:rFonts w:ascii="Times New Roman" w:hAnsi="Times New Roman" w:cs="Times New Roman"/>
          <w:sz w:val="28"/>
          <w:szCs w:val="28"/>
          <w:highlight w:val="white"/>
        </w:rPr>
        <w:t>ZamyatinaMN@admhmao.ru</w:t>
      </w:r>
      <w:r>
        <w:rPr>
          <w:rFonts w:ascii="Times New Roman" w:hAnsi="Times New Roman" w:eastAsia="Times New Roman" w:cs="Times New Roman"/>
          <w:sz w:val="28"/>
          <w:szCs w:val="28"/>
          <w:highlight w:val="white"/>
        </w:rPr>
        <w:t>.</w:t>
      </w:r>
    </w:p>
    <w:p>
      <w:pPr>
        <w:pStyle w:val="184"/>
        <w:spacing w:after="0" w:line="240" w:lineRule="auto"/>
        <w:ind w:left="0" w:firstLine="709"/>
        <w:jc w:val="both"/>
        <w:rPr>
          <w:rFonts w:ascii="Times New Roman" w:hAnsi="Times New Roman" w:cs="Times New Roman"/>
          <w:bCs w:val="0"/>
          <w:i w:val="0"/>
          <w:color w:val="000000" w:themeColor="text1"/>
          <w:sz w:val="28"/>
          <w:szCs w:val="28"/>
          <w:highlight w:val="white"/>
        </w:rPr>
      </w:pPr>
      <w:r>
        <w:rPr>
          <w:rFonts w:ascii="Times New Roman" w:hAnsi="Times New Roman" w:eastAsia="Times New Roman" w:cs="Times New Roman"/>
          <w:sz w:val="28"/>
          <w:szCs w:val="28"/>
          <w:highlight w:val="white"/>
        </w:rPr>
        <w:t xml:space="preserve">Юридический и фактический адрес Департамента внутренней политики Ханты-Мансийского автономного округа – Югры: 628006, Тюменская область, Ханты-Мансийский автономный </w:t>
      </w:r>
      <w:r>
        <w:rPr>
          <w:rFonts w:ascii="Times New Roman" w:hAnsi="Times New Roman" w:eastAsia="Times New Roman" w:cs="Times New Roman"/>
          <w:sz w:val="28"/>
          <w:szCs w:val="28"/>
          <w:highlight w:val="white"/>
        </w:rPr>
        <w:br w:type="textWrapping"/>
      </w:r>
      <w:r>
        <w:rPr>
          <w:rFonts w:ascii="Times New Roman" w:hAnsi="Times New Roman" w:eastAsia="Times New Roman" w:cs="Times New Roman"/>
          <w:sz w:val="28"/>
          <w:szCs w:val="28"/>
          <w:highlight w:val="white"/>
        </w:rPr>
        <w:t xml:space="preserve">округ – Югра, г.Ханты-Мансийск, ул.Мира, д.5, телефон приемной 8(3467)360-171 доб. 1503, адрес сайта: </w:t>
      </w:r>
      <w:r>
        <w:fldChar w:fldCharType="begin"/>
      </w:r>
      <w:r>
        <w:instrText xml:space="preserve"> HYPERLINK "http://www.deppolitiki.admhmao.ru/" \o "http://www.deppolitiki.admhmao.ru/" </w:instrText>
      </w:r>
      <w:r>
        <w:fldChar w:fldCharType="separate"/>
      </w:r>
      <w:r>
        <w:rPr>
          <w:rStyle w:val="15"/>
          <w:rFonts w:ascii="Times New Roman" w:hAnsi="Times New Roman" w:eastAsia="Arial" w:cs="Times New Roman"/>
          <w:i w:val="0"/>
          <w:iCs w:val="0"/>
          <w:color w:val="000000" w:themeColor="text1"/>
          <w:sz w:val="28"/>
          <w:szCs w:val="28"/>
          <w:highlight w:val="white"/>
          <w:u w:val="none"/>
        </w:rPr>
        <w:t>http://www.deppolitiki.admhmao.ru</w:t>
      </w:r>
      <w:r>
        <w:rPr>
          <w:rStyle w:val="15"/>
          <w:rFonts w:ascii="Times New Roman" w:hAnsi="Times New Roman" w:eastAsia="Arial" w:cs="Times New Roman"/>
          <w:i w:val="0"/>
          <w:iCs w:val="0"/>
          <w:color w:val="000000" w:themeColor="text1"/>
          <w:sz w:val="28"/>
          <w:szCs w:val="28"/>
          <w:highlight w:val="white"/>
          <w:u w:val="none"/>
        </w:rPr>
        <w:fldChar w:fldCharType="end"/>
      </w:r>
      <w:r>
        <w:rPr>
          <w:rFonts w:ascii="Times New Roman" w:hAnsi="Times New Roman" w:eastAsia="Times New Roman" w:cs="Times New Roman"/>
          <w:i w:val="0"/>
          <w:iCs w:val="0"/>
          <w:color w:val="000000" w:themeColor="text1"/>
          <w:sz w:val="28"/>
          <w:szCs w:val="28"/>
          <w:highlight w:val="white"/>
        </w:rPr>
        <w:t>,</w:t>
      </w:r>
      <w:r>
        <w:rPr>
          <w:rFonts w:ascii="Times New Roman" w:hAnsi="Times New Roman" w:eastAsia="Times New Roman" w:cs="Times New Roman"/>
          <w:sz w:val="28"/>
          <w:szCs w:val="28"/>
          <w:highlight w:val="white"/>
        </w:rPr>
        <w:t xml:space="preserve"> адрес электронной почты: </w:t>
      </w:r>
      <w:r>
        <w:fldChar w:fldCharType="begin"/>
      </w:r>
      <w:r>
        <w:instrText xml:space="preserve"> HYPERLINK "mailto:Deppolitiki@admhmao.ru" \o "mailto:Deppolitiki@admhmao.ru" </w:instrText>
      </w:r>
      <w:r>
        <w:fldChar w:fldCharType="separate"/>
      </w:r>
      <w:r>
        <w:rPr>
          <w:rStyle w:val="15"/>
          <w:rFonts w:ascii="Times New Roman" w:hAnsi="Times New Roman" w:eastAsia="Arial" w:cs="Times New Roman"/>
          <w:i w:val="0"/>
          <w:iCs w:val="0"/>
          <w:color w:val="000000" w:themeColor="text1"/>
          <w:sz w:val="28"/>
          <w:szCs w:val="28"/>
          <w:highlight w:val="white"/>
          <w:u w:val="none"/>
        </w:rPr>
        <w:t>Deppolitiki@admhmao.ru</w:t>
      </w:r>
      <w:r>
        <w:rPr>
          <w:rStyle w:val="15"/>
          <w:rFonts w:ascii="Times New Roman" w:hAnsi="Times New Roman" w:eastAsia="Arial" w:cs="Times New Roman"/>
          <w:i w:val="0"/>
          <w:iCs w:val="0"/>
          <w:color w:val="000000" w:themeColor="text1"/>
          <w:sz w:val="28"/>
          <w:szCs w:val="28"/>
          <w:highlight w:val="white"/>
          <w:u w:val="none"/>
        </w:rPr>
        <w:fldChar w:fldCharType="end"/>
      </w:r>
      <w:r>
        <w:rPr>
          <w:rFonts w:ascii="Times New Roman" w:hAnsi="Times New Roman" w:eastAsia="Times New Roman" w:cs="Times New Roman"/>
          <w:i w:val="0"/>
          <w:iCs w:val="0"/>
          <w:color w:val="000000" w:themeColor="text1"/>
          <w:sz w:val="28"/>
          <w:szCs w:val="28"/>
          <w:highlight w:val="white"/>
        </w:rPr>
        <w:t>.</w:t>
      </w:r>
      <w:r>
        <w:rPr>
          <w:rFonts w:ascii="Times New Roman" w:hAnsi="Times New Roman" w:eastAsia="Times New Roman" w:cs="Times New Roman"/>
          <w:sz w:val="28"/>
          <w:szCs w:val="28"/>
          <w:highlight w:val="white"/>
        </w:rPr>
        <w:t xml:space="preserve"> </w:t>
      </w:r>
    </w:p>
    <w:p>
      <w:pPr>
        <w:spacing w:after="0" w:line="240" w:lineRule="auto"/>
        <w:ind w:firstLine="709"/>
        <w:jc w:val="both"/>
        <w:rPr>
          <w:rFonts w:ascii="Times New Roman" w:hAnsi="Times New Roman" w:eastAsia="Times New Roman" w:cs="Times New Roman"/>
          <w:b/>
          <w:sz w:val="28"/>
          <w:szCs w:val="28"/>
        </w:rPr>
      </w:pPr>
    </w:p>
    <w:p>
      <w:pPr>
        <w:pStyle w:val="184"/>
        <w:spacing w:after="0" w:line="240" w:lineRule="auto"/>
        <w:ind w:left="0"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en-US"/>
        </w:rPr>
        <w:t>VI</w:t>
      </w:r>
      <w:r>
        <w:rPr>
          <w:rFonts w:ascii="Times New Roman" w:hAnsi="Times New Roman" w:eastAsia="Times New Roman" w:cs="Times New Roman"/>
          <w:b/>
          <w:bCs/>
          <w:sz w:val="28"/>
          <w:szCs w:val="28"/>
        </w:rPr>
        <w:t>. Поддержка в сфере летнего отдыха</w:t>
      </w:r>
      <w:r>
        <w:t xml:space="preserve"> </w:t>
      </w:r>
      <w:r>
        <w:rPr>
          <w:rFonts w:ascii="Times New Roman" w:hAnsi="Times New Roman" w:cs="Times New Roman"/>
          <w:sz w:val="28"/>
          <w:szCs w:val="28"/>
        </w:rPr>
        <w:t>(</w:t>
      </w:r>
      <w:r>
        <w:rPr>
          <w:rFonts w:ascii="Times New Roman" w:hAnsi="Times New Roman" w:eastAsia="Times New Roman" w:cs="Times New Roman"/>
          <w:b/>
          <w:bCs/>
          <w:sz w:val="28"/>
          <w:szCs w:val="28"/>
        </w:rPr>
        <w:t>государственная программа Ханты-Мансийского автономного округа – Югры «Развитие образования»).</w:t>
      </w:r>
    </w:p>
    <w:p>
      <w:pPr>
        <w:pStyle w:val="184"/>
        <w:spacing w:after="0" w:line="240" w:lineRule="auto"/>
        <w:ind w:left="0" w:firstLine="709"/>
        <w:jc w:val="both"/>
        <w:rPr>
          <w:rFonts w:ascii="Times New Roman" w:hAnsi="Times New Roman" w:eastAsia="Times New Roman" w:cs="Times New Roman"/>
          <w:i/>
          <w:iCs/>
          <w:sz w:val="28"/>
          <w:szCs w:val="28"/>
        </w:rPr>
      </w:pPr>
      <w:r>
        <w:rPr>
          <w:rFonts w:ascii="Times New Roman" w:hAnsi="Times New Roman" w:eastAsia="Times New Roman" w:cs="Times New Roman"/>
          <w:sz w:val="28"/>
          <w:szCs w:val="28"/>
        </w:rPr>
        <w:t>Организация и обеспечение отдыха и оздоровления детей в этнической среде.</w:t>
      </w:r>
    </w:p>
    <w:p>
      <w:pPr>
        <w:pStyle w:val="184"/>
        <w:spacing w:after="0" w:line="240" w:lineRule="auto"/>
        <w:ind w:left="0" w:firstLine="709"/>
        <w:jc w:val="both"/>
        <w:rPr>
          <w:rFonts w:ascii="Times New Roman" w:hAnsi="Times New Roman" w:eastAsia="Times New Roman" w:cs="Times New Roman"/>
          <w:sz w:val="28"/>
          <w:szCs w:val="28"/>
          <w:highlight w:val="white"/>
          <w14:ligatures w14:val="none"/>
        </w:rPr>
      </w:pPr>
      <w:r>
        <w:rPr>
          <w:rFonts w:ascii="Times New Roman" w:hAnsi="Times New Roman" w:eastAsia="Times New Roman" w:cs="Times New Roman"/>
          <w:sz w:val="28"/>
          <w:szCs w:val="28"/>
        </w:rPr>
        <w:t>За информацией о предоставлении мер поддержки возможно обратиться к сотруднику Департамента образования и науки Ханты-Мансийского автономного округа – Югры</w:t>
      </w:r>
      <w:r>
        <w:rPr>
          <w:rFonts w:ascii="Times New Roman" w:hAnsi="Times New Roman" w:eastAsia="Times New Roman" w:cs="Times New Roman"/>
          <w:sz w:val="28"/>
          <w:szCs w:val="28"/>
          <w:highlight w:val="white"/>
        </w:rPr>
        <w:t>,</w:t>
      </w:r>
      <w:r>
        <w:rPr>
          <w:rFonts w:ascii="Times New Roman" w:hAnsi="Times New Roman" w:eastAsia="Times New Roman" w:cs="Times New Roman"/>
          <w:sz w:val="28"/>
          <w:szCs w:val="28"/>
        </w:rPr>
        <w:t xml:space="preserve"> Усмановой Анастасии Витальевне, консультанту</w:t>
      </w:r>
      <w:r>
        <w:rPr>
          <w:rFonts w:ascii="Times New Roman" w:hAnsi="Times New Roman" w:eastAsia="Times New Roman" w:cs="Times New Roman"/>
          <w:sz w:val="28"/>
          <w:szCs w:val="28"/>
          <w:highlight w:val="white"/>
        </w:rPr>
        <w:t xml:space="preserve"> отдела воспитания и организации отдыха детей Управления воспитания и обеспечения безопасности детей, телефон: </w:t>
      </w:r>
      <w:r>
        <w:rPr>
          <w:rFonts w:ascii="Times New Roman" w:hAnsi="Times New Roman" w:eastAsia="Times New Roman" w:cs="Times New Roman"/>
          <w:sz w:val="28"/>
          <w:szCs w:val="28"/>
          <w:highlight w:val="white"/>
        </w:rPr>
        <w:br w:type="textWrapping"/>
      </w:r>
      <w:r>
        <w:rPr>
          <w:rFonts w:ascii="Times New Roman" w:hAnsi="Times New Roman" w:eastAsia="Times New Roman" w:cs="Times New Roman"/>
          <w:sz w:val="28"/>
          <w:szCs w:val="28"/>
          <w:highlight w:val="white"/>
        </w:rPr>
        <w:t>8 (3467) 360-161 доб. 2562, адрес электронной почты:  UsmanovaAV@admhmao.ru.</w:t>
      </w:r>
    </w:p>
    <w:p>
      <w:pPr>
        <w:pStyle w:val="184"/>
        <w:spacing w:after="0" w:line="240" w:lineRule="auto"/>
        <w:ind w:left="0" w:firstLine="709"/>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sz w:val="28"/>
          <w:szCs w:val="28"/>
          <w:highlight w:val="white"/>
        </w:rPr>
        <w:t xml:space="preserve">Юридический и фактический адрес Департамента образования и науки Ханты-Мансийского автономного округа – Югры: 628012, Тюменская область, Ханты-Мансийский автономный округ – Югра, </w:t>
      </w:r>
      <w:r>
        <w:rPr>
          <w:rFonts w:ascii="Times New Roman" w:hAnsi="Times New Roman" w:eastAsia="Times New Roman" w:cs="Times New Roman"/>
          <w:sz w:val="28"/>
          <w:szCs w:val="28"/>
          <w:highlight w:val="white"/>
        </w:rPr>
        <w:br w:type="textWrapping"/>
      </w:r>
      <w:r>
        <w:rPr>
          <w:rFonts w:ascii="Times New Roman" w:hAnsi="Times New Roman" w:eastAsia="Times New Roman" w:cs="Times New Roman"/>
          <w:sz w:val="28"/>
          <w:szCs w:val="28"/>
          <w:highlight w:val="white"/>
        </w:rPr>
        <w:t xml:space="preserve">г. Ханты-Мансийск, ул. Чехова д. 12, телефон приемной: 8(3467) 360-161 доб. 2501, адрес сайта: </w:t>
      </w:r>
      <w:r>
        <w:fldChar w:fldCharType="begin"/>
      </w:r>
      <w:r>
        <w:instrText xml:space="preserve"> HYPERLINK "https://depobr-molod.admhmao.ru/" \o "https://depobr-molod.admhmao.ru/" </w:instrText>
      </w:r>
      <w:r>
        <w:fldChar w:fldCharType="separate"/>
      </w:r>
      <w:r>
        <w:rPr>
          <w:rStyle w:val="15"/>
          <w:rFonts w:ascii="Times New Roman" w:hAnsi="Times New Roman" w:eastAsia="Arial" w:cs="Times New Roman"/>
          <w:color w:val="000000" w:themeColor="text1"/>
          <w:sz w:val="28"/>
          <w:szCs w:val="28"/>
          <w:highlight w:val="white"/>
        </w:rPr>
        <w:t>depobr.admhmao.ru</w:t>
      </w:r>
      <w:r>
        <w:rPr>
          <w:rStyle w:val="15"/>
          <w:rFonts w:ascii="Times New Roman" w:hAnsi="Times New Roman" w:eastAsia="Arial" w:cs="Times New Roman"/>
          <w:color w:val="000000" w:themeColor="text1"/>
          <w:sz w:val="28"/>
          <w:szCs w:val="28"/>
          <w:highlight w:val="white"/>
        </w:rPr>
        <w:fldChar w:fldCharType="end"/>
      </w:r>
      <w:r>
        <w:rPr>
          <w:rFonts w:ascii="Times New Roman" w:hAnsi="Times New Roman" w:eastAsia="Times New Roman" w:cs="Times New Roman"/>
          <w:sz w:val="28"/>
          <w:szCs w:val="28"/>
          <w:highlight w:val="white"/>
        </w:rPr>
        <w:t xml:space="preserve">, адрес электронной почты: </w:t>
      </w:r>
      <w:r>
        <w:fldChar w:fldCharType="begin"/>
      </w:r>
      <w:r>
        <w:instrText xml:space="preserve"> HYPERLINK "mailto:doimp@admhmao.ru." \o "mailto:doimp@admhmao.ru." </w:instrText>
      </w:r>
      <w:r>
        <w:fldChar w:fldCharType="separate"/>
      </w:r>
      <w:r>
        <w:rPr>
          <w:rStyle w:val="15"/>
          <w:rFonts w:ascii="Times New Roman" w:hAnsi="Times New Roman" w:eastAsia="Times New Roman" w:cs="Times New Roman"/>
          <w:color w:val="000000" w:themeColor="text1"/>
          <w:sz w:val="28"/>
          <w:szCs w:val="28"/>
          <w:highlight w:val="white"/>
        </w:rPr>
        <w:t>doimp@admhmao.ru.</w:t>
      </w:r>
      <w:r>
        <w:rPr>
          <w:rStyle w:val="15"/>
          <w:rFonts w:ascii="Times New Roman" w:hAnsi="Times New Roman" w:eastAsia="Times New Roman" w:cs="Times New Roman"/>
          <w:color w:val="000000" w:themeColor="text1"/>
          <w:sz w:val="28"/>
          <w:szCs w:val="28"/>
          <w:highlight w:val="white"/>
        </w:rPr>
        <w:fldChar w:fldCharType="end"/>
      </w:r>
      <w:r>
        <w:rPr>
          <w:rFonts w:ascii="Times New Roman" w:hAnsi="Times New Roman" w:eastAsia="Times New Roman" w:cs="Times New Roman"/>
          <w:color w:val="000000" w:themeColor="text1"/>
          <w:sz w:val="28"/>
          <w:szCs w:val="28"/>
          <w:highlight w:val="white"/>
        </w:rPr>
        <w:t xml:space="preserve">  </w:t>
      </w:r>
    </w:p>
    <w:p>
      <w:pPr>
        <w:spacing w:after="0" w:line="240" w:lineRule="auto"/>
        <w:ind w:firstLine="708"/>
        <w:jc w:val="both"/>
        <w:rPr>
          <w:rFonts w:ascii="Times New Roman" w:hAnsi="Times New Roman" w:eastAsia="Calibri" w:cs="Times New Roman"/>
          <w:b/>
          <w:bCs/>
          <w:sz w:val="28"/>
          <w:szCs w:val="28"/>
        </w:rPr>
      </w:pPr>
    </w:p>
    <w:p>
      <w:pPr>
        <w:spacing w:after="0" w:line="240" w:lineRule="auto"/>
        <w:ind w:firstLine="708"/>
        <w:jc w:val="both"/>
        <w:rPr>
          <w:rFonts w:ascii="Times New Roman" w:hAnsi="Times New Roman" w:eastAsia="Calibri" w:cs="Times New Roman"/>
          <w:b/>
          <w:bCs/>
          <w:sz w:val="28"/>
          <w:szCs w:val="28"/>
        </w:rPr>
      </w:pPr>
    </w:p>
    <w:p>
      <w:pPr>
        <w:spacing w:after="0" w:line="240" w:lineRule="auto"/>
        <w:ind w:firstLine="708"/>
        <w:jc w:val="both"/>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VII</w:t>
      </w:r>
      <w:r>
        <w:rPr>
          <w:rFonts w:ascii="Times New Roman" w:hAnsi="Times New Roman" w:eastAsia="Times New Roman" w:cs="Times New Roman"/>
          <w:b/>
          <w:bCs/>
          <w:sz w:val="28"/>
          <w:szCs w:val="28"/>
        </w:rPr>
        <w:t>. Поддержка в сфере здравоохранения.</w:t>
      </w:r>
    </w:p>
    <w:p>
      <w:pPr>
        <w:spacing w:after="0" w:line="240"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Организация санаторно-курортного лечения (далее – СКЛ) осуществляется в соответствии с  приказом Департамента здравоохранения автономного округа от 18.07.2018 № 4-нп «Об установлении порядка предоставления медицинскими организациями, подведомственными Департаменту здравоохранения Ханты-Мансийского автономного округа – Югры, путевок на санаторно-курортное лечение гражданам, зарегистрированным по месту жительства на территории  Ханты-Мансийского автономного округа – Югры, имеющим хронические заболевания и состоящим на диспансерном учете в указанных медицинских организациях, при наличии медицинских показаний, в том числе несовершеннолетним в возрасте от 4 до 18 лет».</w:t>
      </w:r>
    </w:p>
    <w:p>
      <w:pPr>
        <w:spacing w:after="0" w:line="240"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Направление граждан на СКЛ осуществляется лечащим врачом медицинской организации, а также врачебной комиссией при наличии медицинских показаний с обязательным учётом противопоказаний к этому виду медицинской помощи (приказ Министерства здравоохранения Российской Федерации от 07.06.2018 № 321н). Распределение и выдача путевок гражданам производится медицинскими организациями с учетом даты постановки гражданина на учет для получения СКЛ в соответствии с рекомендуемым профилем, сезоном и местом лечения, в порядке очередности, определяемой в зависимости от даты подачи заявления и справки формы 070/У, не чаще одного раза в два года</w:t>
      </w:r>
    </w:p>
    <w:p>
      <w:pPr>
        <w:spacing w:after="0" w:line="240"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Для организации лекарственного обеспечения за счет средств регионального или федерального бюджета необходимо предоставить документы лечащему врачу для включения персональных данных в регистр отдельных категорий граждан, имеющих право на лекарственное обеспечение.</w:t>
      </w:r>
    </w:p>
    <w:p>
      <w:pPr>
        <w:spacing w:after="0" w:line="240"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Лекарственное обеспечение граждан осуществляется в соответствии с Перечнем лекарственных препаратов, медицинских изделий и специализированных продуктов лечебного питания.</w:t>
      </w:r>
    </w:p>
    <w:p>
      <w:pPr>
        <w:spacing w:after="0" w:line="240"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Право на обеспечение необходимыми лекарственными препаратами по рецептам (бесплатно или со скидкой) в соответствии с установленными заболеванием и категорией льготы, возникает после внесения персональных данных в регистр(ы) льготных категорий граждан. </w:t>
      </w:r>
    </w:p>
    <w:p>
      <w:pPr>
        <w:spacing w:after="0" w:line="240" w:lineRule="auto"/>
        <w:ind w:firstLine="708"/>
        <w:jc w:val="both"/>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lang w:eastAsia="en-US"/>
        </w:rPr>
        <w:t xml:space="preserve">За информацией о предоставлении мер поддержки можно обратиться к сотруднику Департамента здравоохранения Ханты-Мансийского автономного округа – Югры Ниц Ирине Николаевне, начальнику отдела медицинской реабилитации </w:t>
      </w:r>
      <w:r>
        <w:rPr>
          <w:rFonts w:ascii="Times New Roman" w:hAnsi="Times New Roman" w:cs="Times New Roman"/>
          <w:bCs/>
          <w:color w:val="000000"/>
          <w:sz w:val="28"/>
          <w:szCs w:val="28"/>
          <w:highlight w:val="white"/>
          <w:shd w:val="clear" w:color="auto" w:fill="FFFFFF"/>
        </w:rPr>
        <w:t>Управления организации медицинской помощи</w:t>
      </w:r>
      <w:r>
        <w:rPr>
          <w:rFonts w:ascii="Times New Roman" w:hAnsi="Times New Roman" w:eastAsia="Calibri" w:cs="Times New Roman"/>
          <w:sz w:val="28"/>
          <w:szCs w:val="28"/>
          <w:highlight w:val="white"/>
          <w:lang w:eastAsia="en-US"/>
        </w:rPr>
        <w:t>, телефон: (3467) 360-180, доб. 2151, адрес электронной почты: </w:t>
      </w:r>
      <w:r>
        <w:fldChar w:fldCharType="begin"/>
      </w:r>
      <w:r>
        <w:instrText xml:space="preserve"> HYPERLINK "mailto:nitsin@admhmao.ru" \o "mailto:nitsin@admhmao.ru" </w:instrText>
      </w:r>
      <w:r>
        <w:fldChar w:fldCharType="separate"/>
      </w:r>
      <w:r>
        <w:rPr>
          <w:rStyle w:val="15"/>
          <w:rFonts w:ascii="Times New Roman" w:hAnsi="Times New Roman" w:eastAsia="Calibri" w:cs="Times New Roman"/>
          <w:color w:val="auto"/>
          <w:sz w:val="28"/>
          <w:szCs w:val="28"/>
          <w:highlight w:val="white"/>
          <w:lang w:eastAsia="en-US"/>
        </w:rPr>
        <w:t>nitsin@admhmao.ru</w:t>
      </w:r>
      <w:r>
        <w:rPr>
          <w:rStyle w:val="15"/>
          <w:rFonts w:ascii="Times New Roman" w:hAnsi="Times New Roman" w:eastAsia="Calibri" w:cs="Times New Roman"/>
          <w:color w:val="auto"/>
          <w:sz w:val="28"/>
          <w:szCs w:val="28"/>
          <w:highlight w:val="white"/>
          <w:lang w:eastAsia="en-US"/>
        </w:rPr>
        <w:fldChar w:fldCharType="end"/>
      </w:r>
      <w:r>
        <w:rPr>
          <w:highlight w:val="white"/>
        </w:rPr>
        <w:t>.</w:t>
      </w:r>
    </w:p>
    <w:p>
      <w:pPr>
        <w:spacing w:after="0" w:line="240" w:lineRule="auto"/>
        <w:ind w:firstLine="708"/>
        <w:jc w:val="both"/>
        <w:rPr>
          <w:rFonts w:ascii="Times New Roman" w:hAnsi="Times New Roman" w:eastAsia="Calibri" w:cs="Times New Roman"/>
          <w:sz w:val="28"/>
          <w:szCs w:val="28"/>
          <w:highlight w:val="white"/>
        </w:rPr>
      </w:pPr>
      <w:r>
        <w:rPr>
          <w:rFonts w:ascii="Times New Roman" w:hAnsi="Times New Roman" w:eastAsia="Calibri" w:cs="Times New Roman"/>
          <w:sz w:val="28"/>
          <w:szCs w:val="28"/>
          <w:highlight w:val="white"/>
          <w:lang w:eastAsia="en-US"/>
        </w:rPr>
        <w:t xml:space="preserve">Юридический и фактический адрес Департамента здравоохранения Ханты-Мансийского автономного округа – Югры: 628012, Тюменская область, Ханты-Мансийский автономный округ – Югра, </w:t>
      </w:r>
      <w:r>
        <w:rPr>
          <w:rFonts w:ascii="Times New Roman" w:hAnsi="Times New Roman" w:eastAsia="Calibri" w:cs="Times New Roman"/>
          <w:sz w:val="28"/>
          <w:szCs w:val="28"/>
          <w:highlight w:val="white"/>
          <w:lang w:eastAsia="en-US"/>
        </w:rPr>
        <w:br w:type="textWrapping"/>
      </w:r>
      <w:r>
        <w:rPr>
          <w:rFonts w:ascii="Times New Roman" w:hAnsi="Times New Roman" w:eastAsia="Calibri" w:cs="Times New Roman"/>
          <w:sz w:val="28"/>
          <w:szCs w:val="28"/>
          <w:highlight w:val="white"/>
          <w:lang w:eastAsia="en-US"/>
        </w:rPr>
        <w:t xml:space="preserve">г.Ханты-Мансийск, ул.Рознина д. 75, телефон приемной: </w:t>
      </w:r>
      <w:r>
        <w:rPr>
          <w:rFonts w:ascii="Times New Roman" w:hAnsi="Times New Roman" w:eastAsia="Calibri" w:cs="Times New Roman"/>
          <w:sz w:val="28"/>
          <w:szCs w:val="28"/>
          <w:highlight w:val="white"/>
          <w:lang w:eastAsia="en-US"/>
        </w:rPr>
        <w:br w:type="textWrapping"/>
      </w:r>
      <w:r>
        <w:rPr>
          <w:rFonts w:ascii="Times New Roman" w:hAnsi="Times New Roman" w:eastAsia="Calibri" w:cs="Times New Roman"/>
          <w:sz w:val="28"/>
          <w:szCs w:val="28"/>
          <w:highlight w:val="white"/>
          <w:lang w:eastAsia="en-US"/>
        </w:rPr>
        <w:t>8(3467) 360-180, доб. 2240, адрес сайта:</w:t>
      </w:r>
      <w:r>
        <w:rPr>
          <w:highlight w:val="white"/>
        </w:rPr>
        <w:t xml:space="preserve"> </w:t>
      </w:r>
      <w:r>
        <w:rPr>
          <w:rFonts w:ascii="Times New Roman" w:hAnsi="Times New Roman" w:eastAsia="Calibri" w:cs="Times New Roman"/>
          <w:sz w:val="28"/>
          <w:szCs w:val="28"/>
          <w:highlight w:val="white"/>
          <w:lang w:eastAsia="en-US"/>
        </w:rPr>
        <w:t xml:space="preserve">dzhmao.ru, адрес электронной почты: </w:t>
      </w:r>
      <w:r>
        <w:fldChar w:fldCharType="begin"/>
      </w:r>
      <w:r>
        <w:instrText xml:space="preserve"> HYPERLINK "mailto:dz@admhmao.ru" \o "mailto:dz@admhmao.ru" </w:instrText>
      </w:r>
      <w:r>
        <w:fldChar w:fldCharType="separate"/>
      </w:r>
      <w:r>
        <w:rPr>
          <w:rStyle w:val="15"/>
          <w:rFonts w:ascii="Times New Roman" w:hAnsi="Times New Roman" w:eastAsia="Calibri" w:cs="Times New Roman"/>
          <w:color w:val="auto"/>
          <w:sz w:val="28"/>
          <w:szCs w:val="28"/>
          <w:highlight w:val="white"/>
          <w:lang w:eastAsia="en-US"/>
        </w:rPr>
        <w:t>dz@admhmao.ru</w:t>
      </w:r>
      <w:r>
        <w:rPr>
          <w:rStyle w:val="15"/>
          <w:rFonts w:ascii="Times New Roman" w:hAnsi="Times New Roman" w:eastAsia="Calibri" w:cs="Times New Roman"/>
          <w:color w:val="auto"/>
          <w:sz w:val="28"/>
          <w:szCs w:val="28"/>
          <w:highlight w:val="white"/>
          <w:lang w:eastAsia="en-US"/>
        </w:rPr>
        <w:fldChar w:fldCharType="end"/>
      </w:r>
      <w:r>
        <w:rPr>
          <w:rFonts w:ascii="Times New Roman" w:hAnsi="Times New Roman" w:eastAsia="Calibri" w:cs="Times New Roman"/>
          <w:sz w:val="28"/>
          <w:szCs w:val="28"/>
          <w:highlight w:val="white"/>
          <w:lang w:eastAsia="en-US"/>
        </w:rPr>
        <w:t>.</w:t>
      </w:r>
    </w:p>
    <w:p>
      <w:pPr>
        <w:spacing w:after="0" w:line="240" w:lineRule="auto"/>
        <w:ind w:firstLine="708"/>
        <w:jc w:val="both"/>
        <w:rPr>
          <w:rFonts w:ascii="Times New Roman" w:hAnsi="Times New Roman" w:eastAsia="Calibri" w:cs="Times New Roman"/>
          <w:sz w:val="28"/>
          <w:szCs w:val="28"/>
          <w:lang w:eastAsia="en-US"/>
        </w:rPr>
      </w:pPr>
    </w:p>
    <w:p>
      <w:pPr>
        <w:pStyle w:val="184"/>
        <w:spacing w:after="0" w:line="240" w:lineRule="auto"/>
        <w:ind w:left="0"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en-US"/>
        </w:rPr>
        <w:t>VIII</w:t>
      </w:r>
      <w:r>
        <w:rPr>
          <w:rFonts w:ascii="Times New Roman" w:hAnsi="Times New Roman" w:eastAsia="Times New Roman" w:cs="Times New Roman"/>
          <w:b/>
          <w:bCs/>
          <w:sz w:val="28"/>
          <w:szCs w:val="28"/>
        </w:rPr>
        <w:t>. Обеспечение отдельных прав граждан</w:t>
      </w:r>
      <w:r>
        <w:rPr>
          <w:rFonts w:ascii="Times New Roman" w:hAnsi="Times New Roman" w:eastAsia="Times New Roman" w:cs="Times New Roman"/>
          <w:b/>
          <w:sz w:val="28"/>
          <w:szCs w:val="28"/>
        </w:rPr>
        <w:t xml:space="preserve"> по обеспечению бесплатной юридической помощи.</w:t>
      </w:r>
    </w:p>
    <w:p>
      <w:pPr>
        <w:pStyle w:val="184"/>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автономном округе закреплены дополнительные гарантии гражданам, относящимся к коренным малочисленным народам Севера на предоставление бесплатной юридической помощи. </w:t>
      </w:r>
    </w:p>
    <w:p>
      <w:pPr>
        <w:pStyle w:val="184"/>
        <w:spacing w:after="0" w:line="240" w:lineRule="auto"/>
        <w:ind w:left="0"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За информацией о предоставлении мер поддержки в указанной сфере можно обратиться к сотруднику Департамента региональной безопасности автономного округа: </w:t>
      </w:r>
    </w:p>
    <w:p>
      <w:pPr>
        <w:pStyle w:val="184"/>
        <w:spacing w:after="0" w:line="240" w:lineRule="auto"/>
        <w:ind w:left="0"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Чебыкину Алексею Федоровичу, начальнику отдела административных комиссий и вопросов правозащиты Управления профилактики правонарушений и общественной безопасности, телефон: 8(3467) 360-155, доб. 1542, адрес электронной почты: </w:t>
      </w:r>
      <w:r>
        <w:fldChar w:fldCharType="begin"/>
      </w:r>
      <w:r>
        <w:instrText xml:space="preserve"> HYPERLINK "mailto:ChebukinAF@admhmao.ru" \o "mailto:ChebukinAF@admhmao.ru" </w:instrText>
      </w:r>
      <w:r>
        <w:fldChar w:fldCharType="separate"/>
      </w:r>
      <w:r>
        <w:rPr>
          <w:rFonts w:ascii="Times New Roman" w:hAnsi="Times New Roman" w:eastAsia="Times New Roman" w:cs="Times New Roman"/>
          <w:sz w:val="28"/>
          <w:szCs w:val="28"/>
          <w:highlight w:val="white"/>
        </w:rPr>
        <w:t>ChebukinAF@admhmao.ru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 xml:space="preserve">. </w:t>
      </w:r>
    </w:p>
    <w:p>
      <w:pPr>
        <w:pStyle w:val="184"/>
        <w:spacing w:after="0" w:line="240" w:lineRule="auto"/>
        <w:ind w:left="0" w:firstLine="709"/>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Попову Олегу Владимировичу, консультанту отдела административных комиссий и вопросов правозащиты Управления профилактики правонарушений и общественной безопасности, телефон: 8(3467) 360-155, доб. 1544, адрес электронной почты: </w:t>
      </w:r>
      <w:r>
        <w:fldChar w:fldCharType="begin"/>
      </w:r>
      <w:r>
        <w:instrText xml:space="preserve"> HYPERLINK "mailto:PopovOV@admhmao.ru" \o "mailto:PopovOV@admhmao.ru" </w:instrText>
      </w:r>
      <w:r>
        <w:fldChar w:fldCharType="separate"/>
      </w:r>
      <w:r>
        <w:rPr>
          <w:rFonts w:ascii="Times New Roman" w:hAnsi="Times New Roman" w:eastAsia="Times New Roman" w:cs="Times New Roman"/>
          <w:sz w:val="28"/>
          <w:szCs w:val="28"/>
          <w:highlight w:val="white"/>
        </w:rPr>
        <w:t>PopovOV@admhmao.ru</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 xml:space="preserve">. </w:t>
      </w:r>
    </w:p>
    <w:p>
      <w:pPr>
        <w:pStyle w:val="184"/>
        <w:spacing w:after="0" w:line="240" w:lineRule="auto"/>
        <w:ind w:left="0" w:firstLine="709"/>
        <w:jc w:val="both"/>
        <w:rPr>
          <w:rFonts w:ascii="Times New Roman" w:hAnsi="Times New Roman" w:eastAsia="Times New Roman" w:cs="Times New Roman"/>
          <w:sz w:val="28"/>
          <w:szCs w:val="28"/>
          <w:highlight w:val="white"/>
        </w:rPr>
      </w:pPr>
      <w:r>
        <w:rPr>
          <w:rFonts w:ascii="Times New Roman" w:hAnsi="Times New Roman" w:eastAsia="Calibri" w:cs="Times New Roman"/>
          <w:sz w:val="28"/>
          <w:szCs w:val="28"/>
          <w:highlight w:val="white"/>
          <w:lang w:eastAsia="en-US"/>
        </w:rPr>
        <w:t>Юридический и фактический</w:t>
      </w:r>
      <w:r>
        <w:rPr>
          <w:rFonts w:ascii="Times New Roman" w:hAnsi="Times New Roman" w:eastAsia="Times New Roman" w:cs="Times New Roman"/>
          <w:sz w:val="28"/>
          <w:szCs w:val="28"/>
          <w:highlight w:val="white"/>
        </w:rPr>
        <w:t xml:space="preserve"> адрес Департамента региональной безопасности Ханты-Мансийского автономного округа – Югры: 628007, Тюменская область, Ханты-Мансийский автономный округ – Югра, г.Ханты-Мансийск, ул.Студенческая, д.2, телефон: 8(3467) 360-155, доб. 1805, адрес сайта:</w:t>
      </w:r>
      <w:r>
        <w:rPr>
          <w:rFonts w:ascii="Times New Roman" w:hAnsi="Times New Roman" w:eastAsia="Arial" w:cs="Times New Roman"/>
          <w:color w:val="000000" w:themeColor="text1"/>
          <w:sz w:val="28"/>
          <w:szCs w:val="28"/>
          <w:highlight w:val="white"/>
        </w:rPr>
        <w:t> </w:t>
      </w:r>
      <w:r>
        <w:fldChar w:fldCharType="begin"/>
      </w:r>
      <w:r>
        <w:instrText xml:space="preserve"> HYPERLINK "http://www.deprb.admhmao.ru/" \o "http://www.deprb.admhmao.ru/" </w:instrText>
      </w:r>
      <w:r>
        <w:fldChar w:fldCharType="separate"/>
      </w:r>
      <w:r>
        <w:rPr>
          <w:rStyle w:val="15"/>
          <w:rFonts w:ascii="Times New Roman" w:hAnsi="Times New Roman" w:eastAsia="Arial" w:cs="Times New Roman"/>
          <w:color w:val="000000" w:themeColor="text1"/>
          <w:sz w:val="28"/>
          <w:szCs w:val="28"/>
          <w:highlight w:val="white"/>
        </w:rPr>
        <w:t>www.deprb.admhmao.ru</w:t>
      </w:r>
      <w:r>
        <w:rPr>
          <w:rStyle w:val="15"/>
          <w:rFonts w:ascii="Times New Roman" w:hAnsi="Times New Roman" w:eastAsia="Arial" w:cs="Times New Roman"/>
          <w:color w:val="000000" w:themeColor="text1"/>
          <w:sz w:val="28"/>
          <w:szCs w:val="28"/>
          <w:highlight w:val="white"/>
        </w:rPr>
        <w:fldChar w:fldCharType="end"/>
      </w:r>
      <w:r>
        <w:rPr>
          <w:rFonts w:ascii="Times New Roman" w:hAnsi="Times New Roman" w:eastAsia="Times New Roman" w:cs="Times New Roman"/>
          <w:color w:val="000000" w:themeColor="text1"/>
          <w:sz w:val="28"/>
          <w:szCs w:val="28"/>
          <w:highlight w:val="white"/>
        </w:rPr>
        <w:t>,</w:t>
      </w:r>
      <w:r>
        <w:rPr>
          <w:rFonts w:ascii="Times New Roman" w:hAnsi="Times New Roman" w:eastAsia="Times New Roman" w:cs="Times New Roman"/>
          <w:sz w:val="28"/>
          <w:szCs w:val="28"/>
          <w:highlight w:val="white"/>
        </w:rPr>
        <w:t xml:space="preserve"> </w:t>
      </w:r>
      <w:r>
        <w:rPr>
          <w:rFonts w:ascii="Arial" w:hAnsi="Arial" w:eastAsia="Arial" w:cs="Arial"/>
          <w:color w:val="555555"/>
          <w:sz w:val="20"/>
          <w:highlight w:val="white"/>
        </w:rPr>
        <w:t> </w:t>
      </w:r>
      <w:r>
        <w:rPr>
          <w:rFonts w:ascii="Times New Roman" w:hAnsi="Times New Roman" w:eastAsia="Times New Roman" w:cs="Times New Roman"/>
          <w:sz w:val="28"/>
          <w:szCs w:val="28"/>
          <w:highlight w:val="white"/>
        </w:rPr>
        <w:t xml:space="preserve">адрес электронной почты: </w:t>
      </w:r>
      <w:r>
        <w:fldChar w:fldCharType="begin"/>
      </w:r>
      <w:r>
        <w:instrText xml:space="preserve"> HYPERLINK "mailto:drbhmao@admhmao.ru" \o "mailto:drbhmao@admhmao.ru" </w:instrText>
      </w:r>
      <w:r>
        <w:fldChar w:fldCharType="separate"/>
      </w:r>
      <w:r>
        <w:rPr>
          <w:rStyle w:val="15"/>
          <w:rFonts w:ascii="Times New Roman" w:hAnsi="Times New Roman" w:eastAsia="Arial" w:cs="Times New Roman"/>
          <w:color w:val="000000" w:themeColor="text1"/>
          <w:sz w:val="28"/>
          <w:szCs w:val="28"/>
          <w:highlight w:val="white"/>
        </w:rPr>
        <w:t>drbhmao@admhmao.ru</w:t>
      </w:r>
      <w:r>
        <w:rPr>
          <w:rStyle w:val="15"/>
          <w:rFonts w:ascii="Times New Roman" w:hAnsi="Times New Roman" w:eastAsia="Arial" w:cs="Times New Roman"/>
          <w:color w:val="000000" w:themeColor="text1"/>
          <w:sz w:val="28"/>
          <w:szCs w:val="28"/>
          <w:highlight w:val="white"/>
        </w:rPr>
        <w:fldChar w:fldCharType="end"/>
      </w:r>
      <w:r>
        <w:rPr>
          <w:rFonts w:ascii="Times New Roman" w:hAnsi="Times New Roman" w:eastAsia="Times New Roman" w:cs="Times New Roman"/>
          <w:sz w:val="28"/>
          <w:szCs w:val="28"/>
          <w:highlight w:val="white"/>
        </w:rPr>
        <w:t>.</w:t>
      </w:r>
    </w:p>
    <w:p>
      <w:pPr>
        <w:spacing w:after="0" w:line="240" w:lineRule="auto"/>
        <w:jc w:val="both"/>
        <w:rPr>
          <w:rFonts w:ascii="Times New Roman" w:hAnsi="Times New Roman" w:eastAsia="Times New Roman" w:cs="Times New Roman"/>
          <w:b/>
          <w:sz w:val="28"/>
          <w:szCs w:val="28"/>
          <w:highlight w:val="white"/>
        </w:rPr>
      </w:pPr>
    </w:p>
    <w:p>
      <w:pPr>
        <w:pStyle w:val="184"/>
        <w:spacing w:after="0" w:line="240" w:lineRule="auto"/>
        <w:ind w:left="0" w:firstLine="709"/>
        <w:jc w:val="both"/>
        <w:rPr>
          <w:rFonts w:ascii="Times New Roman" w:hAnsi="Times New Roman" w:cs="Times New Roman"/>
          <w:b/>
          <w:sz w:val="28"/>
          <w:szCs w:val="28"/>
        </w:rPr>
      </w:pPr>
      <w:r>
        <w:rPr>
          <w:rFonts w:ascii="Times New Roman" w:hAnsi="Times New Roman" w:eastAsia="Times New Roman" w:cs="Times New Roman"/>
          <w:b/>
          <w:sz w:val="28"/>
          <w:szCs w:val="28"/>
          <w:lang w:val="en-US"/>
        </w:rPr>
        <w:t>IX</w:t>
      </w:r>
      <w:r>
        <w:rPr>
          <w:rFonts w:ascii="Times New Roman" w:hAnsi="Times New Roman" w:eastAsia="Times New Roman" w:cs="Times New Roman"/>
          <w:b/>
          <w:sz w:val="28"/>
          <w:szCs w:val="28"/>
        </w:rPr>
        <w:t xml:space="preserve">. Предоставление </w:t>
      </w:r>
      <w:r>
        <w:rPr>
          <w:rFonts w:ascii="Times New Roman" w:hAnsi="Times New Roman" w:cs="Times New Roman"/>
          <w:b/>
          <w:sz w:val="28"/>
          <w:szCs w:val="28"/>
        </w:rPr>
        <w:t>льгот по транспортному налогу (региональный налог)</w:t>
      </w:r>
      <w:r>
        <w:t xml:space="preserve"> </w:t>
      </w:r>
      <w:r>
        <w:rPr>
          <w:rFonts w:ascii="Times New Roman" w:hAnsi="Times New Roman" w:cs="Times New Roman"/>
          <w:sz w:val="28"/>
          <w:szCs w:val="28"/>
        </w:rPr>
        <w:t>(</w:t>
      </w:r>
      <w:r>
        <w:rPr>
          <w:rFonts w:ascii="Times New Roman" w:hAnsi="Times New Roman" w:cs="Times New Roman"/>
          <w:b/>
          <w:sz w:val="28"/>
          <w:szCs w:val="28"/>
        </w:rPr>
        <w:t xml:space="preserve">Закон Ханты-Мансийского автономного </w:t>
      </w:r>
      <w:r>
        <w:rPr>
          <w:rFonts w:ascii="Times New Roman" w:hAnsi="Times New Roman" w:cs="Times New Roman"/>
          <w:b/>
          <w:sz w:val="28"/>
          <w:szCs w:val="28"/>
        </w:rPr>
        <w:br w:type="textWrapping"/>
      </w:r>
      <w:r>
        <w:rPr>
          <w:rFonts w:ascii="Times New Roman" w:hAnsi="Times New Roman" w:cs="Times New Roman"/>
          <w:b/>
          <w:sz w:val="28"/>
          <w:szCs w:val="28"/>
        </w:rPr>
        <w:t>округа – Югры от 14.11.2002 № 62-оз «О транспортном налоге в Ханты-Мансийском автономном округе – Югре»).</w:t>
      </w:r>
    </w:p>
    <w:p>
      <w:pPr>
        <w:pStyle w:val="184"/>
        <w:spacing w:after="0" w:line="240" w:lineRule="auto"/>
        <w:ind w:lef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Предоставление </w:t>
      </w:r>
      <w:r>
        <w:rPr>
          <w:rFonts w:ascii="Times New Roman" w:hAnsi="Times New Roman" w:cs="Times New Roman"/>
          <w:sz w:val="28"/>
          <w:szCs w:val="28"/>
        </w:rPr>
        <w:t>льгот по транспортному налогу</w:t>
      </w:r>
      <w:r>
        <w:rPr>
          <w:rFonts w:ascii="Times New Roman" w:hAnsi="Times New Roman" w:cs="Times New Roman"/>
          <w:b/>
          <w:sz w:val="28"/>
          <w:szCs w:val="28"/>
        </w:rPr>
        <w:t xml:space="preserve"> </w:t>
      </w:r>
      <w:r>
        <w:rPr>
          <w:rFonts w:ascii="Times New Roman" w:hAnsi="Times New Roman" w:cs="Times New Roman"/>
          <w:sz w:val="28"/>
          <w:szCs w:val="28"/>
        </w:rPr>
        <w:t>физическим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в Ханты-Мансийском автономном округе – Югре в местах традиционного проживания и традиционной хозяйственной деятельности коренных малочисленных народов Севера.</w:t>
      </w:r>
    </w:p>
    <w:p>
      <w:pPr>
        <w:pStyle w:val="184"/>
        <w:spacing w:after="0" w:line="240" w:lineRule="auto"/>
        <w:ind w:left="0" w:firstLine="709"/>
        <w:jc w:val="both"/>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xml:space="preserve">2. Предоставление </w:t>
      </w:r>
      <w:r>
        <w:rPr>
          <w:rFonts w:ascii="Times New Roman" w:hAnsi="Times New Roman" w:cs="Times New Roman"/>
          <w:sz w:val="28"/>
          <w:szCs w:val="28"/>
        </w:rPr>
        <w:t>льгот по транспортному налогу организациям, осуществляющим виды традиционной хозяйственной деятельности коренных малочисленных народов Севера в Ханты-Мансийском автономном округе – Югре.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Контакты инспекций размещены на сайте Управления Федеральной налоговой службы по Ханты-Мансийскому автономному округу – Югре: </w:t>
      </w:r>
      <w:r>
        <w:fldChar w:fldCharType="begin"/>
      </w:r>
      <w:r>
        <w:instrText xml:space="preserve"> HYPERLINK "https://www.nalog.ru/rn86/apply_fts/" \o "https://www.nalog.ru/rn86/apply_fts/" </w:instrText>
      </w:r>
      <w:r>
        <w:fldChar w:fldCharType="separate"/>
      </w:r>
      <w:r>
        <w:rPr>
          <w:rStyle w:val="15"/>
          <w:rFonts w:ascii="Times New Roman" w:hAnsi="Times New Roman" w:cs="Times New Roman"/>
          <w:color w:val="auto"/>
          <w:sz w:val="28"/>
          <w:szCs w:val="28"/>
        </w:rPr>
        <w:t>https://www.nalog.ru/rn86/apply_fts/</w:t>
      </w:r>
      <w:r>
        <w:rPr>
          <w:rStyle w:val="15"/>
          <w:rFonts w:ascii="Times New Roman" w:hAnsi="Times New Roman" w:cs="Times New Roman"/>
          <w:color w:val="auto"/>
          <w:sz w:val="28"/>
          <w:szCs w:val="28"/>
        </w:rPr>
        <w:fldChar w:fldCharType="end"/>
      </w:r>
      <w:r>
        <w:rPr>
          <w:rFonts w:ascii="Times New Roman" w:hAnsi="Times New Roman" w:cs="Times New Roman"/>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Получить информацию справочного характера о приеме физических и юридических лиц, о порядке рассмотрения обращений, а также о работе интерактивных сервисов можно по Единому Федеральному номеру: </w:t>
      </w:r>
      <w:r>
        <w:rPr>
          <w:rFonts w:ascii="Times New Roman" w:hAnsi="Times New Roman" w:cs="Times New Roman"/>
          <w:sz w:val="28"/>
          <w:szCs w:val="28"/>
        </w:rPr>
        <w:br w:type="textWrapping"/>
      </w:r>
      <w:r>
        <w:rPr>
          <w:rFonts w:ascii="Times New Roman" w:hAnsi="Times New Roman" w:cs="Times New Roman"/>
          <w:sz w:val="28"/>
          <w:szCs w:val="28"/>
        </w:rPr>
        <w:t>8-800-222-2222. Звонок из региона бесплатный.</w:t>
      </w:r>
    </w:p>
    <w:p>
      <w:pPr>
        <w:spacing w:after="0" w:line="240" w:lineRule="auto"/>
        <w:ind w:firstLine="709"/>
        <w:jc w:val="both"/>
        <w:rPr>
          <w:rFonts w:ascii="Times New Roman" w:hAnsi="Times New Roman" w:cs="Times New Roman"/>
          <w:sz w:val="28"/>
          <w:szCs w:val="28"/>
        </w:rPr>
      </w:pPr>
    </w:p>
    <w:sectPr>
      <w:headerReference r:id="rId5" w:type="default"/>
      <w:pgSz w:w="11906" w:h="16838"/>
      <w:pgMar w:top="1418" w:right="1276" w:bottom="1134" w:left="1559"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Malgun Gothic Semilight">
    <w:panose1 w:val="020B0502040204020203"/>
    <w:charset w:val="86"/>
    <w:family w:val="auto"/>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pPr>
        <w:pStyle w:val="19"/>
        <w:jc w:val="both"/>
        <w:rPr>
          <w:rFonts w:ascii="Times New Roman" w:hAnsi="Times New Roman" w:cs="Times New Roman"/>
        </w:rPr>
      </w:pPr>
      <w:r>
        <w:rPr>
          <w:rStyle w:val="13"/>
        </w:rPr>
        <w:footnoteRef/>
      </w:r>
      <w:r>
        <w:t xml:space="preserve"> </w:t>
      </w:r>
      <w:r>
        <w:rPr>
          <w:rFonts w:ascii="Times New Roman" w:hAnsi="Times New Roman" w:cs="Times New Roman"/>
        </w:rPr>
        <w:t>Постановление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w:t>
      </w:r>
    </w:p>
  </w:footnote>
  <w:footnote w:id="1">
    <w:p>
      <w:pPr>
        <w:pStyle w:val="19"/>
        <w:jc w:val="both"/>
      </w:pPr>
      <w:r>
        <w:rPr>
          <w:rFonts w:ascii="Times New Roman" w:hAnsi="Times New Roman" w:cs="Times New Roman"/>
        </w:rPr>
        <w:footnoteRef/>
      </w:r>
      <w:r>
        <w:rPr>
          <w:rFonts w:ascii="Times New Roman" w:hAnsi="Times New Roman" w:cs="Times New Roman"/>
        </w:rPr>
        <w:t xml:space="preserve"> Постановление Правительства ХМАО - Югры от 30.12.2021 № 638-п (ред. от 03.06.2022) "О мерах по реализации государственной программы Ханты-Мансийского автономного округа - Югры "Развитие промышленности и туризма"</w:t>
      </w:r>
    </w:p>
  </w:footnote>
  <w:footnote w:id="2">
    <w:p>
      <w:pPr>
        <w:pStyle w:val="19"/>
        <w:jc w:val="both"/>
      </w:pPr>
      <w:r>
        <w:rPr>
          <w:rStyle w:val="13"/>
        </w:rPr>
        <w:footnoteRef/>
      </w:r>
      <w:r>
        <w:t xml:space="preserve"> </w:t>
      </w:r>
      <w:r>
        <w:rPr>
          <w:rFonts w:ascii="Times New Roman" w:hAnsi="Times New Roman" w:cs="Times New Roman"/>
        </w:rPr>
        <w:t>Постановление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«Развитие жилищной сферы»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746853"/>
      <w:docPartObj>
        <w:docPartGallery w:val="AutoText"/>
      </w:docPartObj>
    </w:sdtPr>
    <w:sdtContent>
      <w:p>
        <w:pPr>
          <w:pStyle w:val="21"/>
          <w:jc w:val="center"/>
        </w:pPr>
        <w:r>
          <w:fldChar w:fldCharType="begin"/>
        </w:r>
        <w:r>
          <w:instrText xml:space="preserve">PAGE   \* MERGEFORMAT</w:instrText>
        </w:r>
        <w:r>
          <w:fldChar w:fldCharType="separate"/>
        </w:r>
        <w:r>
          <w:t>20</w:t>
        </w:r>
        <w:r>
          <w:fldChar w:fldCharType="end"/>
        </w:r>
      </w:p>
    </w:sdtContent>
  </w:sdt>
  <w:p>
    <w:pPr>
      <w:pStyle w:val="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6"/>
    <w:footnote w:id="7"/>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D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200" w:afterAutospacing="0" w:line="276" w:lineRule="auto"/>
    </w:pPr>
    <w:rPr>
      <w:rFonts w:hint="default" w:asciiTheme="minorHAnsi" w:hAnsiTheme="minorHAnsi" w:eastAsiaTheme="minorEastAsia" w:cstheme="minorBidi"/>
      <w:sz w:val="22"/>
      <w:szCs w:val="22"/>
      <w:lang w:val="ru-RU" w:eastAsia="ru-RU" w:bidi="ar-SA"/>
    </w:rPr>
  </w:style>
  <w:style w:type="paragraph" w:styleId="2">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8"/>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9"/>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2"/>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3"/>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4"/>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5"/>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semiHidden/>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basedOn w:val="11"/>
    <w:unhideWhenUsed/>
    <w:uiPriority w:val="99"/>
    <w:rPr>
      <w:color w:val="008ACF"/>
      <w:u w:val="none"/>
      <w:shd w:val="clear" w:color="auto" w:fill="auto"/>
    </w:rPr>
  </w:style>
  <w:style w:type="paragraph" w:styleId="16">
    <w:name w:val="Balloon Text"/>
    <w:basedOn w:val="1"/>
    <w:link w:val="188"/>
    <w:semiHidden/>
    <w:unhideWhenUsed/>
    <w:uiPriority w:val="99"/>
    <w:pPr>
      <w:spacing w:after="0" w:line="240" w:lineRule="auto"/>
    </w:pPr>
    <w:rPr>
      <w:rFonts w:ascii="Tahoma" w:hAnsi="Tahoma" w:cs="Tahoma"/>
      <w:sz w:val="16"/>
      <w:szCs w:val="16"/>
    </w:rPr>
  </w:style>
  <w:style w:type="paragraph" w:styleId="17">
    <w:name w:val="endnote text"/>
    <w:basedOn w:val="1"/>
    <w:link w:val="182"/>
    <w:semiHidden/>
    <w:unhideWhenUsed/>
    <w:uiPriority w:val="99"/>
    <w:pPr>
      <w:spacing w:after="0" w:line="240" w:lineRule="auto"/>
    </w:pPr>
    <w:rPr>
      <w:sz w:val="20"/>
    </w:rPr>
  </w:style>
  <w:style w:type="paragraph" w:styleId="18">
    <w:name w:val="caption"/>
    <w:basedOn w:val="1"/>
    <w:next w:val="1"/>
    <w:semiHidden/>
    <w:unhideWhenUsed/>
    <w:qFormat/>
    <w:uiPriority w:val="35"/>
    <w:pPr>
      <w:spacing w:line="276" w:lineRule="auto"/>
    </w:pPr>
    <w:rPr>
      <w:b/>
      <w:bCs/>
      <w:color w:val="4F81BD" w:themeColor="accent1"/>
      <w:sz w:val="18"/>
      <w:szCs w:val="18"/>
    </w:rPr>
  </w:style>
  <w:style w:type="paragraph" w:styleId="19">
    <w:name w:val="footnote text"/>
    <w:basedOn w:val="1"/>
    <w:link w:val="189"/>
    <w:semiHidden/>
    <w:unhideWhenUsed/>
    <w:uiPriority w:val="99"/>
    <w:pPr>
      <w:spacing w:after="0" w:line="240" w:lineRule="auto"/>
    </w:pPr>
    <w:rPr>
      <w:sz w:val="20"/>
      <w:szCs w:val="20"/>
    </w:rPr>
  </w:style>
  <w:style w:type="paragraph" w:styleId="20">
    <w:name w:val="toc 8"/>
    <w:basedOn w:val="1"/>
    <w:next w:val="1"/>
    <w:unhideWhenUsed/>
    <w:uiPriority w:val="39"/>
    <w:pPr>
      <w:spacing w:after="57"/>
      <w:ind w:left="1984" w:right="0" w:firstLine="0"/>
    </w:pPr>
  </w:style>
  <w:style w:type="paragraph" w:styleId="21">
    <w:name w:val="header"/>
    <w:basedOn w:val="1"/>
    <w:link w:val="186"/>
    <w:unhideWhenUsed/>
    <w:uiPriority w:val="99"/>
    <w:pPr>
      <w:tabs>
        <w:tab w:val="center" w:pos="4677"/>
        <w:tab w:val="right" w:pos="9355"/>
      </w:tabs>
      <w:spacing w:after="0" w:line="240" w:lineRule="auto"/>
    </w:pPr>
  </w:style>
  <w:style w:type="paragraph" w:styleId="22">
    <w:name w:val="toc 9"/>
    <w:basedOn w:val="1"/>
    <w:next w:val="1"/>
    <w:unhideWhenUsed/>
    <w:uiPriority w:val="39"/>
    <w:pPr>
      <w:spacing w:after="57"/>
      <w:ind w:left="2268" w:right="0" w:firstLine="0"/>
    </w:pPr>
  </w:style>
  <w:style w:type="paragraph" w:styleId="23">
    <w:name w:val="toc 7"/>
    <w:basedOn w:val="1"/>
    <w:next w:val="1"/>
    <w:unhideWhenUsed/>
    <w:uiPriority w:val="39"/>
    <w:pPr>
      <w:spacing w:after="57"/>
      <w:ind w:left="1701" w:right="0" w:firstLine="0"/>
    </w:pPr>
  </w:style>
  <w:style w:type="paragraph" w:styleId="24">
    <w:name w:val="toc 1"/>
    <w:basedOn w:val="1"/>
    <w:next w:val="1"/>
    <w:unhideWhenUsed/>
    <w:uiPriority w:val="39"/>
    <w:pPr>
      <w:spacing w:after="57"/>
      <w:ind w:left="0" w:right="0" w:firstLine="0"/>
    </w:pPr>
  </w:style>
  <w:style w:type="paragraph" w:styleId="25">
    <w:name w:val="toc 6"/>
    <w:basedOn w:val="1"/>
    <w:next w:val="1"/>
    <w:unhideWhenUsed/>
    <w:uiPriority w:val="39"/>
    <w:pPr>
      <w:spacing w:after="57"/>
      <w:ind w:left="1417" w:right="0" w:firstLine="0"/>
    </w:pPr>
  </w:style>
  <w:style w:type="paragraph" w:styleId="26">
    <w:name w:val="table of figures"/>
    <w:basedOn w:val="1"/>
    <w:next w:val="1"/>
    <w:unhideWhenUsed/>
    <w:uiPriority w:val="99"/>
    <w:pPr>
      <w:spacing w:after="0" w:afterAutospacing="0"/>
    </w:pPr>
  </w:style>
  <w:style w:type="paragraph" w:styleId="27">
    <w:name w:val="toc 3"/>
    <w:basedOn w:val="1"/>
    <w:next w:val="1"/>
    <w:unhideWhenUsed/>
    <w:uiPriority w:val="39"/>
    <w:pPr>
      <w:spacing w:after="57"/>
      <w:ind w:left="567" w:right="0" w:firstLine="0"/>
    </w:pPr>
  </w:style>
  <w:style w:type="paragraph" w:styleId="28">
    <w:name w:val="toc 2"/>
    <w:basedOn w:val="1"/>
    <w:next w:val="1"/>
    <w:unhideWhenUsed/>
    <w:uiPriority w:val="39"/>
    <w:pPr>
      <w:spacing w:after="57"/>
      <w:ind w:left="283" w:right="0" w:firstLine="0"/>
    </w:pPr>
  </w:style>
  <w:style w:type="paragraph" w:styleId="29">
    <w:name w:val="toc 4"/>
    <w:basedOn w:val="1"/>
    <w:next w:val="1"/>
    <w:unhideWhenUsed/>
    <w:uiPriority w:val="39"/>
    <w:pPr>
      <w:spacing w:after="57"/>
      <w:ind w:left="850" w:right="0" w:firstLine="0"/>
    </w:pPr>
  </w:style>
  <w:style w:type="paragraph" w:styleId="30">
    <w:name w:val="toc 5"/>
    <w:basedOn w:val="1"/>
    <w:next w:val="1"/>
    <w:unhideWhenUsed/>
    <w:uiPriority w:val="39"/>
    <w:pPr>
      <w:spacing w:after="57"/>
      <w:ind w:left="1134" w:right="0" w:firstLine="0"/>
    </w:pPr>
  </w:style>
  <w:style w:type="paragraph" w:styleId="31">
    <w:name w:val="Title"/>
    <w:basedOn w:val="1"/>
    <w:next w:val="1"/>
    <w:link w:val="47"/>
    <w:qFormat/>
    <w:uiPriority w:val="10"/>
    <w:pPr>
      <w:spacing w:before="300" w:after="200"/>
      <w:contextualSpacing/>
    </w:pPr>
    <w:rPr>
      <w:sz w:val="48"/>
      <w:szCs w:val="48"/>
    </w:rPr>
  </w:style>
  <w:style w:type="paragraph" w:styleId="32">
    <w:name w:val="footer"/>
    <w:basedOn w:val="1"/>
    <w:link w:val="187"/>
    <w:unhideWhenUsed/>
    <w:uiPriority w:val="99"/>
    <w:pPr>
      <w:tabs>
        <w:tab w:val="center" w:pos="4677"/>
        <w:tab w:val="right" w:pos="9355"/>
      </w:tabs>
      <w:spacing w:after="0" w:line="240" w:lineRule="auto"/>
    </w:pPr>
  </w:style>
  <w:style w:type="paragraph" w:styleId="33">
    <w:name w:val="Normal (Web)"/>
    <w:basedOn w:val="1"/>
    <w:semiHidden/>
    <w:unhideWhenUsed/>
    <w:uiPriority w:val="99"/>
    <w:pPr>
      <w:spacing w:after="0" w:line="240" w:lineRule="auto"/>
    </w:pPr>
    <w:rPr>
      <w:rFonts w:ascii="Times New Roman" w:hAnsi="Times New Roman" w:eastAsia="Times New Roman" w:cs="Times New Roman"/>
      <w:sz w:val="24"/>
      <w:szCs w:val="24"/>
    </w:rPr>
  </w:style>
  <w:style w:type="paragraph" w:styleId="34">
    <w:name w:val="Subtitle"/>
    <w:basedOn w:val="1"/>
    <w:next w:val="1"/>
    <w:link w:val="48"/>
    <w:qFormat/>
    <w:uiPriority w:val="11"/>
    <w:pPr>
      <w:spacing w:before="200" w:after="200"/>
    </w:pPr>
    <w:rPr>
      <w:sz w:val="24"/>
      <w:szCs w:val="24"/>
    </w:rPr>
  </w:style>
  <w:style w:type="paragraph" w:styleId="35">
    <w:name w:val="HTML Preformatted"/>
    <w:basedOn w:val="1"/>
    <w:link w:val="18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36">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7">
    <w:name w:val="Heading 1 Char"/>
    <w:basedOn w:val="11"/>
    <w:link w:val="2"/>
    <w:qFormat/>
    <w:uiPriority w:val="9"/>
    <w:rPr>
      <w:rFonts w:ascii="Arial" w:hAnsi="Arial" w:eastAsia="Arial" w:cs="Arial"/>
      <w:sz w:val="40"/>
      <w:szCs w:val="40"/>
    </w:rPr>
  </w:style>
  <w:style w:type="character" w:customStyle="1" w:styleId="38">
    <w:name w:val="Heading 2 Char"/>
    <w:basedOn w:val="11"/>
    <w:link w:val="3"/>
    <w:qFormat/>
    <w:uiPriority w:val="9"/>
    <w:rPr>
      <w:rFonts w:ascii="Arial" w:hAnsi="Arial" w:eastAsia="Arial" w:cs="Arial"/>
      <w:sz w:val="34"/>
    </w:rPr>
  </w:style>
  <w:style w:type="character" w:customStyle="1" w:styleId="39">
    <w:name w:val="Heading 3 Char"/>
    <w:basedOn w:val="11"/>
    <w:link w:val="4"/>
    <w:qFormat/>
    <w:uiPriority w:val="9"/>
    <w:rPr>
      <w:rFonts w:ascii="Arial" w:hAnsi="Arial" w:eastAsia="Arial" w:cs="Arial"/>
      <w:sz w:val="30"/>
      <w:szCs w:val="30"/>
    </w:rPr>
  </w:style>
  <w:style w:type="character" w:customStyle="1" w:styleId="40">
    <w:name w:val="Heading 4 Char"/>
    <w:basedOn w:val="11"/>
    <w:link w:val="5"/>
    <w:qFormat/>
    <w:uiPriority w:val="9"/>
    <w:rPr>
      <w:rFonts w:ascii="Arial" w:hAnsi="Arial" w:eastAsia="Arial" w:cs="Arial"/>
      <w:b/>
      <w:bCs/>
      <w:sz w:val="26"/>
      <w:szCs w:val="26"/>
    </w:rPr>
  </w:style>
  <w:style w:type="character" w:customStyle="1" w:styleId="41">
    <w:name w:val="Heading 5 Char"/>
    <w:basedOn w:val="11"/>
    <w:link w:val="6"/>
    <w:uiPriority w:val="9"/>
    <w:rPr>
      <w:rFonts w:ascii="Arial" w:hAnsi="Arial" w:eastAsia="Arial" w:cs="Arial"/>
      <w:b/>
      <w:bCs/>
      <w:sz w:val="24"/>
      <w:szCs w:val="24"/>
    </w:rPr>
  </w:style>
  <w:style w:type="character" w:customStyle="1" w:styleId="42">
    <w:name w:val="Heading 6 Char"/>
    <w:basedOn w:val="11"/>
    <w:link w:val="7"/>
    <w:qFormat/>
    <w:uiPriority w:val="9"/>
    <w:rPr>
      <w:rFonts w:ascii="Arial" w:hAnsi="Arial" w:eastAsia="Arial" w:cs="Arial"/>
      <w:b/>
      <w:bCs/>
      <w:sz w:val="22"/>
      <w:szCs w:val="22"/>
    </w:rPr>
  </w:style>
  <w:style w:type="character" w:customStyle="1" w:styleId="43">
    <w:name w:val="Heading 7 Char"/>
    <w:basedOn w:val="11"/>
    <w:link w:val="8"/>
    <w:qFormat/>
    <w:uiPriority w:val="9"/>
    <w:rPr>
      <w:rFonts w:ascii="Arial" w:hAnsi="Arial" w:eastAsia="Arial" w:cs="Arial"/>
      <w:b/>
      <w:bCs/>
      <w:i/>
      <w:iCs/>
      <w:sz w:val="22"/>
      <w:szCs w:val="22"/>
    </w:rPr>
  </w:style>
  <w:style w:type="character" w:customStyle="1" w:styleId="44">
    <w:name w:val="Heading 8 Char"/>
    <w:basedOn w:val="11"/>
    <w:link w:val="9"/>
    <w:uiPriority w:val="9"/>
    <w:rPr>
      <w:rFonts w:ascii="Arial" w:hAnsi="Arial" w:eastAsia="Arial" w:cs="Arial"/>
      <w:i/>
      <w:iCs/>
      <w:sz w:val="22"/>
      <w:szCs w:val="22"/>
    </w:rPr>
  </w:style>
  <w:style w:type="character" w:customStyle="1" w:styleId="45">
    <w:name w:val="Heading 9 Char"/>
    <w:basedOn w:val="11"/>
    <w:link w:val="10"/>
    <w:uiPriority w:val="9"/>
    <w:rPr>
      <w:rFonts w:ascii="Arial" w:hAnsi="Arial" w:eastAsia="Arial" w:cs="Arial"/>
      <w:i/>
      <w:iCs/>
      <w:sz w:val="21"/>
      <w:szCs w:val="21"/>
    </w:rPr>
  </w:style>
  <w:style w:type="paragraph" w:styleId="46">
    <w:name w:val="No Spacing"/>
    <w:qFormat/>
    <w:uiPriority w:val="1"/>
    <w:pPr>
      <w:spacing w:before="0" w:beforeAutospacing="0" w:after="0" w:afterAutospacing="0" w:line="240" w:lineRule="auto"/>
    </w:pPr>
    <w:rPr>
      <w:rFonts w:hint="default" w:asciiTheme="minorHAnsi" w:hAnsiTheme="minorHAnsi" w:eastAsiaTheme="minorEastAsia" w:cstheme="minorBidi"/>
      <w:sz w:val="22"/>
      <w:szCs w:val="22"/>
      <w:lang w:val="ru-RU" w:eastAsia="ru-RU" w:bidi="ar-SA"/>
    </w:rPr>
  </w:style>
  <w:style w:type="character" w:customStyle="1" w:styleId="47">
    <w:name w:val="Title Char"/>
    <w:basedOn w:val="11"/>
    <w:link w:val="31"/>
    <w:uiPriority w:val="10"/>
    <w:rPr>
      <w:sz w:val="48"/>
      <w:szCs w:val="48"/>
    </w:rPr>
  </w:style>
  <w:style w:type="character" w:customStyle="1" w:styleId="48">
    <w:name w:val="Subtitle Char"/>
    <w:basedOn w:val="11"/>
    <w:link w:val="34"/>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basedOn w:val="11"/>
    <w:uiPriority w:val="99"/>
  </w:style>
  <w:style w:type="character" w:customStyle="1" w:styleId="54">
    <w:name w:val="Footer Char"/>
    <w:basedOn w:val="11"/>
    <w:uiPriority w:val="99"/>
  </w:style>
  <w:style w:type="character" w:customStyle="1" w:styleId="55">
    <w:name w:val="Caption Char"/>
    <w:uiPriority w:val="99"/>
  </w:style>
  <w:style w:type="table" w:customStyle="1" w:styleId="56">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12"/>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12"/>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12"/>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8">
    <w:name w:val="Grid Table 6 Colorful - Accent 1"/>
    <w:basedOn w:val="12"/>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9">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0">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1">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2">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3">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4">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5">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6">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7">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8">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9">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10">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11">
    <w:name w:val="List Table 1 Light"/>
    <w:basedOn w:val="12"/>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12"/>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basedOn w:val="12"/>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basedOn w:val="12"/>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basedOn w:val="12"/>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basedOn w:val="12"/>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basedOn w:val="12"/>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7">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8">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9">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0">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1">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2">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3">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4">
    <w:name w:val="List Table 7 Colorful - Accent 1"/>
    <w:basedOn w:val="12"/>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5">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6">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7">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8">
    <w:name w:val="List Table 7 Colorful - Accent 5"/>
    <w:basedOn w:val="12"/>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9">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60">
    <w:name w:val="Lined - Accent"/>
    <w:basedOn w:val="12"/>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12"/>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basedOn w:val="12"/>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basedOn w:val="12"/>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basedOn w:val="12"/>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basedOn w:val="12"/>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basedOn w:val="12"/>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12"/>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basedOn w:val="1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basedOn w:val="12"/>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basedOn w:val="12"/>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basedOn w:val="12"/>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basedOn w:val="12"/>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Footnote Text Char"/>
    <w:uiPriority w:val="99"/>
    <w:rPr>
      <w:sz w:val="18"/>
    </w:rPr>
  </w:style>
  <w:style w:type="character" w:customStyle="1" w:styleId="182">
    <w:name w:val="Endnote Text Char"/>
    <w:link w:val="17"/>
    <w:uiPriority w:val="99"/>
    <w:rPr>
      <w:sz w:val="20"/>
    </w:rPr>
  </w:style>
  <w:style w:type="paragraph" w:customStyle="1" w:styleId="183">
    <w:name w:val="TOC Heading"/>
    <w:unhideWhenUsed/>
    <w:uiPriority w:val="39"/>
    <w:pPr>
      <w:spacing w:before="0" w:beforeAutospacing="0" w:after="200" w:afterAutospacing="0" w:line="276" w:lineRule="auto"/>
    </w:pPr>
    <w:rPr>
      <w:rFonts w:hint="default" w:asciiTheme="minorHAnsi" w:hAnsiTheme="minorHAnsi" w:eastAsiaTheme="minorEastAsia" w:cstheme="minorBidi"/>
      <w:sz w:val="22"/>
      <w:szCs w:val="22"/>
      <w:lang w:val="ru-RU" w:eastAsia="ru-RU" w:bidi="ar-SA"/>
    </w:rPr>
  </w:style>
  <w:style w:type="paragraph" w:styleId="184">
    <w:name w:val="List Paragraph"/>
    <w:basedOn w:val="1"/>
    <w:qFormat/>
    <w:uiPriority w:val="34"/>
    <w:pPr>
      <w:ind w:left="720"/>
      <w:contextualSpacing/>
    </w:pPr>
  </w:style>
  <w:style w:type="character" w:customStyle="1" w:styleId="185">
    <w:name w:val="Стандартный HTML Знак"/>
    <w:basedOn w:val="11"/>
    <w:link w:val="35"/>
    <w:uiPriority w:val="0"/>
    <w:rPr>
      <w:rFonts w:ascii="Courier New" w:hAnsi="Courier New" w:eastAsia="Times New Roman" w:cs="Courier New"/>
      <w:sz w:val="20"/>
      <w:szCs w:val="20"/>
      <w:lang w:eastAsia="ru-RU"/>
    </w:rPr>
  </w:style>
  <w:style w:type="character" w:customStyle="1" w:styleId="186">
    <w:name w:val="Верхний колонтитул Знак"/>
    <w:basedOn w:val="11"/>
    <w:link w:val="21"/>
    <w:uiPriority w:val="99"/>
  </w:style>
  <w:style w:type="character" w:customStyle="1" w:styleId="187">
    <w:name w:val="Нижний колонтитул Знак"/>
    <w:basedOn w:val="11"/>
    <w:link w:val="32"/>
    <w:uiPriority w:val="99"/>
  </w:style>
  <w:style w:type="character" w:customStyle="1" w:styleId="188">
    <w:name w:val="Текст выноски Знак"/>
    <w:basedOn w:val="11"/>
    <w:link w:val="16"/>
    <w:semiHidden/>
    <w:uiPriority w:val="99"/>
    <w:rPr>
      <w:rFonts w:ascii="Tahoma" w:hAnsi="Tahoma" w:cs="Tahoma"/>
      <w:sz w:val="16"/>
      <w:szCs w:val="16"/>
    </w:rPr>
  </w:style>
  <w:style w:type="character" w:customStyle="1" w:styleId="189">
    <w:name w:val="Текст сноски Знак"/>
    <w:basedOn w:val="11"/>
    <w:link w:val="19"/>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815EA-5AEE-44D6-B13F-9755B2DCD566}">
  <ds:schemaRefs/>
</ds:datastoreItem>
</file>

<file path=docProps/app.xml><?xml version="1.0" encoding="utf-8"?>
<Properties xmlns="http://schemas.openxmlformats.org/officeDocument/2006/extended-properties" xmlns:vt="http://schemas.openxmlformats.org/officeDocument/2006/docPropsVTypes">
  <Template>Normal</Template>
  <Company>MyCompany</Company>
  <TotalTime>2</TotalTime>
  <ScaleCrop>false</ScaleCrop>
  <LinksUpToDate>false</LinksUpToDate>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2020-04-10T07:32:00Z</dcterms:created>
  <dc:creator>SapozhnikovaES</dc:creator>
  <cp:lastModifiedBy>SelHozNach</cp:lastModifiedBy>
  <dcterms:modified xsi:type="dcterms:W3CDTF">2024-08-29T08:43:48Z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