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114300" distR="114300">
            <wp:extent cx="641985" cy="885190"/>
            <wp:effectExtent l="0" t="0" r="5715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>
      <w:pPr>
        <w:pStyle w:val="4"/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- ЮГРА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pStyle w:val="2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bCs/>
          <w:szCs w:val="24"/>
        </w:rPr>
        <w:t>Проект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2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9"/>
        <w:spacing w:after="0" w:line="240" w:lineRule="auto"/>
        <w:rPr>
          <w:rFonts w:ascii="Times New Roman" w:hAnsi="Times New Roman"/>
          <w:szCs w:val="24"/>
        </w:rPr>
      </w:pPr>
    </w:p>
    <w:p>
      <w:pPr>
        <w:pStyle w:val="9"/>
        <w:spacing w:after="0"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от «___» декабря 2024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№ ____</w:t>
      </w:r>
    </w:p>
    <w:p>
      <w:pPr>
        <w:pStyle w:val="9"/>
        <w:spacing w:after="0" w:line="240" w:lineRule="auto"/>
        <w:rPr>
          <w:rFonts w:ascii="Times New Roman" w:hAnsi="Times New Roman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</w:t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ии муниципальной программы Белоярского района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«Профилактика терроризма и правонарушений в сфере общественного порядка»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Белоярского района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района» п о с т а н о в л я ю: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муниципальную программу Белоярского района «Профилактика терроризма и правонарушений в сфере общественного порядка».</w:t>
      </w:r>
    </w:p>
    <w:p>
      <w:pPr>
        <w:pStyle w:val="9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опубликования, но не ранее 1 января 2025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 Контроль за выполнением постановления возложить на начальника отдела по организации профилактики правонарушений администрации Белоярского района    Фомина В.А.</w:t>
      </w:r>
    </w:p>
    <w:p>
      <w:pPr>
        <w:pStyle w:val="14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ind w:firstLine="0"/>
        <w:jc w:val="both"/>
        <w:outlineLvl w:val="2"/>
        <w:rPr>
          <w:sz w:val="24"/>
          <w:szCs w:val="24"/>
        </w:rPr>
        <w:sectPr>
          <w:headerReference r:id="rId6" w:type="first"/>
          <w:headerReference r:id="rId5" w:type="default"/>
          <w:pgSz w:w="11906" w:h="16838"/>
          <w:pgMar w:top="1134" w:right="850" w:bottom="1576" w:left="1701" w:header="708" w:footer="709" w:gutter="0"/>
          <w:cols w:space="0" w:num="1"/>
          <w:titlePg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>
      <w:pPr>
        <w:spacing w:after="0"/>
        <w:ind w:left="538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Белоярского района</w:t>
      </w:r>
    </w:p>
    <w:p>
      <w:pPr>
        <w:spacing w:after="0"/>
        <w:ind w:left="538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_______________ № _______</w:t>
      </w:r>
    </w:p>
    <w:p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Белоярского района</w:t>
      </w:r>
    </w:p>
    <w:p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«Профилактика терроризма и правонарушений в сфере общественного порядка» </w:t>
      </w:r>
    </w:p>
    <w:p>
      <w:pPr>
        <w:pStyle w:val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также – муниципальная программа)</w:t>
      </w:r>
    </w:p>
    <w:p>
      <w:pPr>
        <w:pStyle w:val="14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Белоярского района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«Профилактика терроризма и правонарушений в сфере общественного порядка»</w:t>
      </w:r>
    </w:p>
    <w:p>
      <w:pPr>
        <w:pStyle w:val="14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Theme="minorHAnsi"/>
          <w:sz w:val="24"/>
          <w:szCs w:val="24"/>
          <w:lang w:val="en-US"/>
        </w:rPr>
      </w:pPr>
      <w:r>
        <w:rPr>
          <w:rFonts w:ascii="Times New Roman" w:hAnsi="Times New Roman" w:eastAsiaTheme="minorHAnsi"/>
          <w:sz w:val="24"/>
          <w:szCs w:val="24"/>
        </w:rPr>
        <w:t>1. Основные положения</w:t>
      </w:r>
    </w:p>
    <w:tbl>
      <w:tblPr>
        <w:tblStyle w:val="6"/>
        <w:tblW w:w="1531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75"/>
        <w:gridCol w:w="773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Куратор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="SimSun"/>
                <w:color w:val="auto"/>
                <w:lang w:eastAsia="zh-CN" w:bidi="ar"/>
              </w:rPr>
              <w:t>Первый заместитель главы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Ответственный исполнитель муниципальной программы</w:t>
            </w:r>
            <w:bookmarkStart w:id="4" w:name="_GoBack"/>
            <w:bookmarkEnd w:id="4"/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="SimSun"/>
                <w:color w:val="000000"/>
                <w:lang w:eastAsia="zh-CN" w:bidi="ar"/>
              </w:rPr>
              <w:t>Отдел по организации профилактики правонарушений  администрации Белоярского района (далее – ООПП)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Период реализации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textAlignment w:val="bottom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="SimSun"/>
                <w:color w:val="000000"/>
                <w:lang w:val="en-US" w:eastAsia="zh-CN" w:bidi="ar"/>
              </w:rPr>
              <w:t>2025-2030</w:t>
            </w:r>
            <w:r>
              <w:rPr>
                <w:rFonts w:ascii="Times New Roman" w:hAnsi="Times New Roman" w:eastAsia="SimSun"/>
                <w:color w:val="000000"/>
                <w:lang w:eastAsia="zh-CN" w:bidi="ar"/>
              </w:rPr>
              <w:t xml:space="preserve"> годы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9" w:hRule="atLeast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Цели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  <w:color w:val="000000"/>
                <w:lang w:eastAsia="zh-CN" w:bidi="ar"/>
              </w:rPr>
              <w:t>Совершенствование системы профилактики терроризма, повышение уровня общественного порядка на территории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Направления (подпрограммы) муниципальной программы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  <w:lang w:val="en-US"/>
              </w:rPr>
            </w:pPr>
            <w:r>
              <w:rPr>
                <w:rFonts w:ascii="Times New Roman" w:hAnsi="Times New Roman" w:eastAsiaTheme="minorHAnsi"/>
                <w:lang w:val="en-US"/>
              </w:rPr>
              <w:t>-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Объемы финансового обеспечения за весь период реализации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13 849,9 тысяч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1" w:hRule="atLeast"/>
        </w:trPr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7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  <w:t>Государственная  программа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p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2. Показатели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tbl>
      <w:tblPr>
        <w:tblStyle w:val="6"/>
        <w:tblW w:w="15310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255"/>
        <w:gridCol w:w="1023"/>
        <w:gridCol w:w="907"/>
        <w:gridCol w:w="635"/>
        <w:gridCol w:w="709"/>
        <w:gridCol w:w="709"/>
        <w:gridCol w:w="709"/>
        <w:gridCol w:w="621"/>
        <w:gridCol w:w="658"/>
        <w:gridCol w:w="709"/>
        <w:gridCol w:w="2395"/>
        <w:gridCol w:w="157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Единица измерения (по ОКЕИ) 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bookmarkStart w:id="0" w:name="RANGE!D13"/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Базовое значение</w:t>
            </w:r>
            <w:bookmarkEnd w:id="0"/>
          </w:p>
        </w:tc>
        <w:tc>
          <w:tcPr>
            <w:tcW w:w="4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bookmarkStart w:id="1" w:name="RANGE!L13"/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Документ</w:t>
            </w:r>
            <w:bookmarkEnd w:id="1"/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bookmarkStart w:id="2" w:name="RANGE!M13"/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  <w:bookmarkEnd w:id="2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bookmarkStart w:id="3" w:name="RANGE!N13"/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u w:val="single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Цель Совершенствование системы профилактики терроризма, повышение уровня общественного порядка на территории Белоярского района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Уровень преступности на улицах и в общественных местах  (число зарегистрированных преступлений на 100 тысяч человек населения)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Постановление Правительства ХМАО - Югры от 03.05.2024 №167-п «О мерах по реализации государственной программы Ханты-Мансийского автономного округа - Югры «Безопасность жизнедеятельности и профилактика правонарушений»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ООПП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Вовлеченность населения в незаконный оборот наркотиков (на 100 тысяч человек населения)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142,7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120,7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Распоряжение Губернатора ХМАО - Югры от 15.04.2021 N 102-рг "О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- Югре"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ООПП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p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3. Структура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tbl>
      <w:tblPr>
        <w:tblStyle w:val="6"/>
        <w:tblW w:w="15358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860"/>
        <w:gridCol w:w="6096"/>
        <w:gridCol w:w="4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971" w:firstLine="971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Комплекс процессных мероприятий «Совершенствование системы профилактики терроризма и правонарушений в сфере общественного порядка»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Ответственный за реализацию:  ООПП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Участие в профилактике терроризма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Информационное сопровождение противодействия терроризму.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Организация и проведение мероприятий, посвященных памятной дате – «День солидарности в борьбе с терроризмом».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Мониторинг состояния общественно-политических, социально-экономических и иных процессов, оказывающих влияние на ситуацию в сфере противодействия терроризму.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Уровень преступности на улицах и в общественных местах  (число зарегистрированных преступлений на 100 тысяч человек населения)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Совершенствование условий для обеспечения общественного порядка, в том числе с участием граждан, создание условий для деятельности народных дружин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Уровень преступности на улицах и в общественных местах  (число зарегистрированных преступлений на 100 тысяч человек населения)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Правовое просвещение и правовое информирование населения в сфере общественной безопасности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Правовое просвещение и правовое информирование населения в сфере общественной безопасности.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Проведение информационной антинаркотической политики.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Югры.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Вовлеченность населения в незаконный оборот наркотиков (на 100 тысяч человек населения)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Совершенствование материально-технического обеспечения охраны общественного порядка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Обеспечение функционирования и развития  систем  видеонаблюдения, в том числе с целью повышения безопасности дорожного движения, информирования населения.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Приобретение и установка технических средств для обеспечения безопасности в местах с массовым пребыванием людей.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Обеспечение функционирования  системы   видеонаблюдения, установленной в здании администрации Белоярского района.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Уровень преступности на улицах и в общественных местах  (число зарегистрированных преступлений на 100 тысяч человек населения)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Комплекс процессных мероприятий  «Осуществление органами местного самоуправления отдельных государственных полномочий»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Ответственный за реализацию:   ООПП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Осуществление отдельного  государственного полномочия по созданию и обеспечению деятельности административных комиссий  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Выполнение переданных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«Об административных правонарушениях»</w:t>
            </w:r>
          </w:p>
        </w:tc>
        <w:tc>
          <w:tcPr>
            <w:tcW w:w="4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Финансовое обеспечение муниципальной программы </w:t>
      </w:r>
    </w:p>
    <w:tbl>
      <w:tblPr>
        <w:tblStyle w:val="6"/>
        <w:tblW w:w="15277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121"/>
        <w:gridCol w:w="1046"/>
        <w:gridCol w:w="1045"/>
        <w:gridCol w:w="1045"/>
        <w:gridCol w:w="974"/>
        <w:gridCol w:w="993"/>
        <w:gridCol w:w="992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7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1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Муниципальная программа «Профилактика терроризма и правонарушений в сфере общественного порядка»  (всего), в том числе: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2 261,4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2 317,9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2 317,4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2 317,4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2 317,4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2 317,4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13 848,9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1 949,1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2 005,5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11 975,0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Объем налоговых расходов Белоярского района (справочно)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«Совершенствование системы профилактики терроризма и правонарушений в сфере общественного порядка» (всего),  в том числе: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370,2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2 221,7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мероприятие (результат)  «Участие в профилактике терроризма»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мероприятие (результат)  «Оказание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434,9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87,1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мероприятие (результат)  «Правовое просвещение и правовое информирование населения в сфере общественной безопасности»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мероприятие (результат) «Обеспечение функционирования и развития  систем  видеонаблюдения, в том числе с целью повышения безопасности дорожного движения, информирования населения»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1 066,8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177,8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1 066,8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 «Осуществление органами местного самоуправления отдельных государственных полномочий»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1 891,2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11 627,2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1 891,2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11 627,2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мероприятие (результат) «Осуществление отдельного  государственного полномочия по созданию и обеспечению деятельности административных комиссий»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1 891,2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11 627,2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1 891,2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1 947,2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11 627,2</w:t>
            </w:r>
          </w:p>
        </w:tc>
      </w:tr>
    </w:tbl>
    <w:p>
      <w:pPr>
        <w:pStyle w:val="14"/>
        <w:jc w:val="both"/>
        <w:rPr>
          <w:sz w:val="18"/>
          <w:szCs w:val="18"/>
        </w:rPr>
      </w:pPr>
    </w:p>
    <w:p>
      <w:pPr>
        <w:pStyle w:val="14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3818255</wp:posOffset>
                </wp:positionH>
                <wp:positionV relativeFrom="paragraph">
                  <wp:posOffset>20955</wp:posOffset>
                </wp:positionV>
                <wp:extent cx="1609725" cy="9525"/>
                <wp:effectExtent l="0" t="0" r="0" b="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flip:y;margin-left:300.65pt;margin-top:1.65pt;height:0.75pt;width:126.75pt;mso-position-horizontal-relative:margin;z-index:251659264;mso-width-relative:page;mso-height-relative:page;" filled="f" stroked="t" coordsize="21600,21600" o:gfxdata="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2KBY1QAAAAcBAAAPAAAAAAAA&#10;AAEAIAAAACIAAABkcnMvZG93bnJldi54bWxQSwECFAAUAAAACACHTuJAXRzozxUCAAAFBAAADgAA&#10;AAAAAAABACAAAAAkAQAAZHJzL2Uyb0RvYy54bWxQSwUGAAAAAAYABgBZAQAAq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701" w:right="1134" w:bottom="850" w:left="1574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8745913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1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DBE"/>
    <w:rsid w:val="00172A27"/>
    <w:rsid w:val="0017378A"/>
    <w:rsid w:val="00182211"/>
    <w:rsid w:val="002B06A1"/>
    <w:rsid w:val="002E220B"/>
    <w:rsid w:val="004624F3"/>
    <w:rsid w:val="004755FC"/>
    <w:rsid w:val="00521150"/>
    <w:rsid w:val="005542E0"/>
    <w:rsid w:val="0056287B"/>
    <w:rsid w:val="00594D72"/>
    <w:rsid w:val="005A3821"/>
    <w:rsid w:val="005B67BB"/>
    <w:rsid w:val="00865F8E"/>
    <w:rsid w:val="008A1186"/>
    <w:rsid w:val="00AE72EB"/>
    <w:rsid w:val="00C512AE"/>
    <w:rsid w:val="00CF59C1"/>
    <w:rsid w:val="00E3457D"/>
    <w:rsid w:val="00F03C35"/>
    <w:rsid w:val="00F21810"/>
    <w:rsid w:val="00F2344F"/>
    <w:rsid w:val="00F50785"/>
    <w:rsid w:val="00FC4DFE"/>
    <w:rsid w:val="2B0B1E69"/>
    <w:rsid w:val="39374000"/>
    <w:rsid w:val="52163F76"/>
    <w:rsid w:val="6A1433DD"/>
    <w:rsid w:val="76C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qFormat/>
    <w:uiPriority w:val="99"/>
    <w:rPr>
      <w:vertAlign w:val="superscript"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qFormat/>
    <w:uiPriority w:val="0"/>
    <w:pPr>
      <w:jc w:val="center"/>
    </w:pPr>
    <w:rPr>
      <w:sz w:val="24"/>
    </w:rPr>
  </w:style>
  <w:style w:type="paragraph" w:styleId="10">
    <w:name w:val="endnote text"/>
    <w:basedOn w:val="1"/>
    <w:link w:val="16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footnote text"/>
    <w:basedOn w:val="1"/>
    <w:link w:val="17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19"/>
    <w:unhideWhenUsed/>
    <w:uiPriority w:val="99"/>
    <w:pPr>
      <w:tabs>
        <w:tab w:val="center" w:pos="4153"/>
        <w:tab w:val="right" w:pos="8306"/>
      </w:tabs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концевой сноски Знак"/>
    <w:basedOn w:val="5"/>
    <w:link w:val="10"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17">
    <w:name w:val="Текст сноски Знак"/>
    <w:basedOn w:val="5"/>
    <w:link w:val="11"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18">
    <w:name w:val="Текст выноски Знак"/>
    <w:basedOn w:val="5"/>
    <w:link w:val="8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character" w:customStyle="1" w:styleId="19">
    <w:name w:val="Верхний колонтитул Знак"/>
    <w:basedOn w:val="5"/>
    <w:link w:val="12"/>
    <w:qFormat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20">
    <w:name w:val="Нижний колонтитул Знак"/>
    <w:basedOn w:val="5"/>
    <w:link w:val="13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6</Pages>
  <Words>1425</Words>
  <Characters>8127</Characters>
  <Lines>67</Lines>
  <Paragraphs>19</Paragraphs>
  <TotalTime>2</TotalTime>
  <ScaleCrop>false</ScaleCrop>
  <LinksUpToDate>false</LinksUpToDate>
  <CharactersWithSpaces>9533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2024-11-27T11:24:00Z</dcterms:created>
  <dc:creator>Morgunova</dc:creator>
  <cp:lastModifiedBy>BelyaevAS</cp:lastModifiedBy>
  <cp:lastPrinted>2024-11-27T11:34:12Z</cp:lastPrinted>
  <dcterms:modified xsi:type="dcterms:W3CDTF">2024-11-27T11:34:22Z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E37B160D51854779AA974B6F26DE3F4E_13</vt:lpwstr>
  </property>
</Properties>
</file>