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114300" distR="114300">
            <wp:extent cx="641985" cy="885190"/>
            <wp:effectExtent l="0" t="0" r="5715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>
      <w:pPr>
        <w:pStyle w:val="4"/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- ЮГРА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pStyle w:val="2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bCs/>
          <w:szCs w:val="24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2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8"/>
        <w:spacing w:after="0" w:line="240" w:lineRule="auto"/>
        <w:rPr>
          <w:rFonts w:ascii="Times New Roman" w:hAnsi="Times New Roman"/>
          <w:szCs w:val="24"/>
        </w:rPr>
      </w:pPr>
    </w:p>
    <w:p>
      <w:pPr>
        <w:pStyle w:val="8"/>
        <w:spacing w:after="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от «___» декабря 2024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№ ____</w:t>
      </w:r>
    </w:p>
    <w:p>
      <w:pPr>
        <w:pStyle w:val="8"/>
        <w:spacing w:after="0" w:line="240" w:lineRule="auto"/>
        <w:rPr>
          <w:rFonts w:ascii="Times New Roman" w:hAnsi="Times New Roman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ии муниципальной программы Белоярского района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Белоярского района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района» п о с т а н о в л я ю: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муниципальную программу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объектах».</w:t>
      </w:r>
    </w:p>
    <w:p>
      <w:pPr>
        <w:pStyle w:val="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опубликования, но не ранее 1 января 2025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 А.В.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ind w:firstLine="0"/>
        <w:jc w:val="both"/>
        <w:outlineLvl w:val="2"/>
        <w:rPr>
          <w:sz w:val="24"/>
          <w:szCs w:val="24"/>
        </w:rPr>
        <w:sectPr>
          <w:headerReference r:id="rId5" w:type="default"/>
          <w:pgSz w:w="11906" w:h="16838"/>
          <w:pgMar w:top="1134" w:right="850" w:bottom="1576" w:left="1701" w:header="708" w:footer="709" w:gutter="0"/>
          <w:cols w:space="0" w:num="1"/>
          <w:titlePg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>
      <w:pPr>
        <w:pStyle w:val="13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538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Белоярского района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_______________ № _______</w:t>
      </w:r>
    </w:p>
    <w:p>
      <w:pPr>
        <w:pStyle w:val="13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</w:t>
      </w:r>
    </w:p>
    <w:p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Белоярского района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</w:p>
    <w:p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(далее – муниципальная программа)</w:t>
      </w:r>
    </w:p>
    <w:p>
      <w:pPr>
        <w:pStyle w:val="1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Theme="minorHAnsi"/>
          <w:sz w:val="24"/>
          <w:szCs w:val="24"/>
          <w:lang w:val="en-US"/>
        </w:rPr>
      </w:pPr>
      <w:r>
        <w:rPr>
          <w:rFonts w:ascii="Times New Roman" w:hAnsi="Times New Roman" w:eastAsiaTheme="minorHAnsi"/>
          <w:sz w:val="24"/>
          <w:szCs w:val="24"/>
        </w:rPr>
        <w:t>1. Основные положения</w:t>
      </w:r>
    </w:p>
    <w:tbl>
      <w:tblPr>
        <w:tblStyle w:val="6"/>
        <w:tblW w:w="1531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75"/>
        <w:gridCol w:w="773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  <w:t>Первый заместитель главы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  <w:t>Отдел по делам гражданской обороны и чрезвычайным ситуациям администрации Белоярского района (далее – отдел ГО и ЧС)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val="en-US" w:eastAsia="zh-CN" w:bidi="ar"/>
              </w:rPr>
              <w:t>2025-2030</w:t>
            </w: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  <w:t xml:space="preserve"> годы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2" w:hRule="atLeast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  <w:t>Цель 1 «Повышение уровня защиты населения и территории Белоярского района от угроз природного, техногенного  характера и пожарной безопасности»;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 w:bidi="ar"/>
              </w:rPr>
              <w:t>Цель 2 «Обеспечение безопасности населения Белоярского района в местах массового отдыха на водных объектах»;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/>
              </w:rPr>
              <w:t>Цель 3 «Создание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130 728,1 тысяч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1" w:hRule="atLeast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Государственная программа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2. Показатели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tbl>
      <w:tblPr>
        <w:tblStyle w:val="6"/>
        <w:tblW w:w="15244" w:type="dxa"/>
        <w:tblInd w:w="-8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697"/>
        <w:gridCol w:w="1113"/>
        <w:gridCol w:w="1037"/>
        <w:gridCol w:w="673"/>
        <w:gridCol w:w="644"/>
        <w:gridCol w:w="644"/>
        <w:gridCol w:w="644"/>
        <w:gridCol w:w="644"/>
        <w:gridCol w:w="644"/>
        <w:gridCol w:w="644"/>
        <w:gridCol w:w="2160"/>
        <w:gridCol w:w="1627"/>
        <w:gridCol w:w="1558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3" w:hRule="atLeast"/>
          <w:tblHeader/>
        </w:trPr>
        <w:tc>
          <w:tcPr>
            <w:tcW w:w="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ОКЕИ) 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8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5" w:hRule="atLeast"/>
          <w:tblHeader/>
        </w:trPr>
        <w:tc>
          <w:tcPr>
            <w:tcW w:w="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5" w:hRule="atLeast"/>
          <w:tblHeader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Цель 1. «Повышение уровня защиты населения и территории Белоярского района от угроз природного, техногенного  характера и пожарной безопасности».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процент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Постановление администрации Белоярского района №1300 от 22.09.2014 года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отдел ГО и ЧС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8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Доля населения Белоярского района прошедшего обучение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процент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4"/>
              </w:rPr>
              <w:t>Методические рекомендации МЧС России от 17.06.2016 N 2-4-71-34-11</w:t>
            </w:r>
          </w:p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отдел ГО и ЧС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5" w:hRule="atLeast"/>
        </w:trPr>
        <w:tc>
          <w:tcPr>
            <w:tcW w:w="5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Закон ХМАО - Югры от 23.12.2016 №102-оз «О наделении органов местного самоуправления муниципальных образований ХМАО - Югры отдельными государственными полномочиями по организации осуществлении мероприятий по проведению дезинсекции и дератизации в ХМАО - Югре»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отдел ГО и ЧС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Цель 2. «Обеспечение безопасности населения Белоярского района в местах массового отдыха на водных объектах».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Количество происшествий в период работы городского пляжа озера Нешинелор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val="en-US" w:eastAsia="zh-CN" w:bidi="ar"/>
              </w:rPr>
              <w:t>≦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 w:eastAsia="SimSun"/>
                <w:color w:val="000000"/>
                <w:sz w:val="20"/>
                <w:szCs w:val="20"/>
                <w:highlight w:val="none"/>
                <w:lang w:val="ru-RU" w:eastAsia="zh-CN" w:bidi="ar"/>
              </w:rPr>
              <w:t>Постановление</w:t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highlight w:val="none"/>
                <w:lang w:val="ru-RU" w:eastAsia="zh-CN" w:bidi="ar"/>
              </w:rPr>
              <w:t xml:space="preserve"> Правительства Российской Федерации от 29.04.1995 №444 «</w:t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highlight w:val="none"/>
                <w:lang w:val="ru-RU" w:eastAsia="zh-CN" w:bidi="ar"/>
              </w:rPr>
              <w:t>О подготовке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характера»</w:t>
            </w:r>
            <w:bookmarkEnd w:id="0"/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отдел ГО и ЧС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Цель 3. «Создание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балл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ru-RU" w:eastAsia="ru-RU"/>
              </w:rPr>
              <w:t>ГОСТ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Р 22.7.01-2021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отдел ГО и ЧС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3. Структура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tbl>
      <w:tblPr>
        <w:tblStyle w:val="6"/>
        <w:tblW w:w="15311" w:type="dxa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3"/>
        <w:gridCol w:w="6120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№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 xml:space="preserve"> п/п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Задачи структурного элемента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Связь с показателями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Направление (подпрограмма)  «Организация и осуществление мероприятий по гражданской обороне, защите населения от чрезвычайных ситуаций природного и техногенного характера, пожарной безопасности и обеспечение безопасности людей на водных объектах»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1.1.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«Обеспечение первичных мер пожарной безопасности в границах городского поселения Белоярский»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Противопожарная пропаганда и обучение населения городского поселения Белоярский мерам пожарной безопасности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о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рганизация оповещения и информирования населения об опасностях, возникающих при пожарах;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о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бучение населения правилам поведения, основным способам защиты и действиям при пожарах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Доля населения Белоярского района прошедшего обучение в области гражданской обороны, защиты от чрезвычайных ситуаций и пожарной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1.2.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«Пополнение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Обеспечение материально-техническими средствами, предназначенными для предупреждения и ликвидации чрезвычайных ситуаций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о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беспечение формирования резервов материальных ресурсов (запасов) в целях экстренного привлечения необходимых средств в случае возникновения чрезвычайных ситуаций и в целях гражданской обороны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1.3.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"Мероприятия по гражданской обороне и защите населения Белоярского района от чрезвычайных ситуаций природного и техногенного характера"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Повышение эффективности мер защиты населения Белоярского района от чрезвычайных ситуаций природного и техногенного характера, а также в целях гражданской обороны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п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овышение уровня навыков применения правил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 при подготовке населения в области гражданской обороны и защиты населения от чрезвычайных ситуаций путем обучения, повышения квалификации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Доля населения Белоярского района прошедшего обучение в области гражданской обороны, защиты от чрезвычайных ситуаций и пожарной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1.4.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«Организация осуществления мероприятий по проведению дезинсекции и дератизации»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р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еализация мероприятий по проведению дезинсекции и дератизации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1.5.</w:t>
            </w:r>
          </w:p>
        </w:tc>
        <w:tc>
          <w:tcPr>
            <w:tcW w:w="1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«Обеспечение безопасности людей на водных объектах»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Повышение эффективности принимаемых мер направленных на обеспечение безопасности населения на городском пляже озера Нешинелор гп Белоярский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р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азвитие системы защищенности населения и обеспечения безопасности на водных объектах</w:t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>, в том числе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: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организация пляжей, обозначение границ купания ограждающими буйками;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проведение очистки дна акватории пляжа;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организация спасательного поста;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организация дежурства спасателей;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SimSun"/>
                <w:color w:val="000000"/>
                <w:sz w:val="20"/>
                <w:szCs w:val="20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организация информирования населения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Количество происшествий в период работы городского пляжа озера Нешинелор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1.6.</w:t>
            </w:r>
          </w:p>
        </w:tc>
        <w:tc>
          <w:tcPr>
            <w:tcW w:w="147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«Создание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Ответственный за реализацию: отдел ГО и ЧС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Срок реализации: 2025-2030</w:t>
            </w:r>
          </w:p>
        </w:tc>
        <w:tc>
          <w:tcPr>
            <w:tcW w:w="4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Обеспечение деятельности МКУ «Единая дежурно-диспетчерская служба Белоярского района»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</w:tc>
        <w:tc>
          <w:tcPr>
            <w:tcW w:w="4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</w:t>
            </w: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Финансовое обеспечение муниципальной программы </w:t>
      </w:r>
    </w:p>
    <w:tbl>
      <w:tblPr>
        <w:tblStyle w:val="6"/>
        <w:tblW w:w="15208" w:type="dxa"/>
        <w:tblInd w:w="-856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144"/>
        <w:gridCol w:w="1045"/>
        <w:gridCol w:w="1046"/>
        <w:gridCol w:w="1046"/>
        <w:gridCol w:w="1046"/>
        <w:gridCol w:w="1046"/>
        <w:gridCol w:w="1046"/>
        <w:gridCol w:w="113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" w:hRule="atLeast"/>
          <w:tblHeader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</w:tc>
        <w:tc>
          <w:tcPr>
            <w:tcW w:w="7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tblHeader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tblHeader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100" w:afterAutospacing="1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100" w:afterAutospacing="1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Муниципальная программа "Защита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объектах" (всего), в том числе: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22 185,9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21 607,8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21 733,6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21 733,6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21 733,6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21 733,6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130 728,1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ХМАО-Югры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3 627,6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21 581,3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21 003,2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21 129,0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21 129,0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21 129,0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21 129,0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127 100,5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Объем налоговых расходов Белоярского района (справочно)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1.1.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"Обеспечение первичных мер пожарной безопасности в границах городского поселения Белоярский"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60,0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60,0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1.1.1.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мероприятие (результат) "Противопожарная пропаганда и обучение населения городского поселения Белоярский мерам пожарной безопасности"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60,0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60,0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1.2.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966,3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4 509,8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966,3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4 509,8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1.2.1.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мероприятие (результат) "Обеспечение сохранности созданных резервов для ликвидации последствий чрезвычайных ситуаций и в целях гражданской обороны"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4 252,2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708,7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4 252,2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1.2.2.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мероприятие (результат) "Пополнение резервов (запасов) материальных ресурсов для ликвидации последствий чрезвычайных ситуаций и в целях гражданской обороны"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257,6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257,6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257,6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257,6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1.3.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"Мероприятия по гражданской обороне и защите населения Белоярского района от чрезвычайных ситуаций природного и техногенного характера"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563,3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3 229,8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563,3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533,3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3 229,8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1.4.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"Организация осуществления мероприятий по проведению дезинсекции и дератизации"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3 627,6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ХМАО-Югры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604,6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3 627,6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1.5.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816,6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136,1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816,6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1.6.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Комплекс процессных мероприятий "Создание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19 905,6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19 615,1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118 484,3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19 905,6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19 615,1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118 484,3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1.6.1.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eastAsia="zh-CN" w:bidi="ar"/>
              </w:rPr>
              <w:t>мероприятие (результат) "Обеспечение деятельности МКУ «Единая дежурно-диспетчерская служба Белоярского района"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19 905,6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19 615,1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118 484,3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бюджет Белоярского района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19 905,6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19 615,1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19 740,9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/>
                <w:color w:val="000000"/>
                <w:sz w:val="20"/>
                <w:szCs w:val="20"/>
                <w:lang w:val="en-US" w:eastAsia="zh-CN" w:bidi="ar"/>
              </w:rPr>
              <w:t>118 484,3</w:t>
            </w:r>
          </w:p>
        </w:tc>
      </w:tr>
    </w:tbl>
    <w:p>
      <w:pPr>
        <w:pStyle w:val="13"/>
        <w:jc w:val="both"/>
      </w:pPr>
    </w:p>
    <w:p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3818255</wp:posOffset>
                </wp:positionH>
                <wp:positionV relativeFrom="paragraph">
                  <wp:posOffset>20955</wp:posOffset>
                </wp:positionV>
                <wp:extent cx="1609725" cy="9525"/>
                <wp:effectExtent l="0" t="0" r="0" b="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flip:y;margin-left:300.65pt;margin-top:1.65pt;height:0.75pt;width:126.75pt;mso-position-horizontal-relative:margin;z-index:251659264;mso-width-relative:page;mso-height-relative:page;" filled="f" stroked="t" coordsize="21600,21600" o:gfxdata="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2KBY1QAAAAcBAAAPAAAAAAAA&#10;AAEAIAAAACIAAABkcnMvZG93bnJldi54bWxQSwECFAAUAAAACACHTuJAXRzozxUCAAAFBAAADgAA&#10;AAAAAAABACAAAAAkAQAAZHJzL2Uyb0RvYy54bWxQSwUGAAAAAAYABgBZAQAAq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701" w:right="1134" w:bottom="850" w:left="157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F6xCFE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DBE"/>
    <w:rsid w:val="004624F3"/>
    <w:rsid w:val="005542E0"/>
    <w:rsid w:val="0056287B"/>
    <w:rsid w:val="005B67BB"/>
    <w:rsid w:val="00AE72EB"/>
    <w:rsid w:val="00CF59C1"/>
    <w:rsid w:val="00E3457D"/>
    <w:rsid w:val="00F21810"/>
    <w:rsid w:val="00F2344F"/>
    <w:rsid w:val="00F50785"/>
    <w:rsid w:val="2B0B1E69"/>
    <w:rsid w:val="39374000"/>
    <w:rsid w:val="52163F76"/>
    <w:rsid w:val="76C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qFormat/>
    <w:uiPriority w:val="99"/>
    <w:rPr>
      <w:vertAlign w:val="superscript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endnote text"/>
    <w:basedOn w:val="1"/>
    <w:link w:val="15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footnote text"/>
    <w:basedOn w:val="1"/>
    <w:link w:val="16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12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5">
    <w:name w:val="Текст концевой сноски Знак"/>
    <w:basedOn w:val="5"/>
    <w:link w:val="9"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16">
    <w:name w:val="Текст сноски Знак"/>
    <w:basedOn w:val="5"/>
    <w:link w:val="10"/>
    <w:qFormat/>
    <w:uiPriority w:val="99"/>
    <w:rPr>
      <w:rFonts w:ascii="Calibri" w:hAnsi="Calibri" w:eastAsia="Calibri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9</Pages>
  <Words>2095</Words>
  <Characters>11942</Characters>
  <Lines>99</Lines>
  <Paragraphs>28</Paragraphs>
  <TotalTime>3892</TotalTime>
  <ScaleCrop>false</ScaleCrop>
  <LinksUpToDate>false</LinksUpToDate>
  <CharactersWithSpaces>14009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2024-11-22T09:41:00Z</dcterms:created>
  <dc:creator>Morgunova</dc:creator>
  <cp:lastModifiedBy>BraginVV</cp:lastModifiedBy>
  <cp:lastPrinted>2024-11-25T05:39:45Z</cp:lastPrinted>
  <dcterms:modified xsi:type="dcterms:W3CDTF">2024-11-25T05:39:53Z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E37B160D51854779AA974B6F26DE3F4E_13</vt:lpwstr>
  </property>
</Properties>
</file>