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18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И ПРЕДОСТАВЛЕНИЯ СУБСИДИИ НА ПОВЫШЕНИЕ ЭФФЕКТИВНОСТИ</w:t>
      </w: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ИСПОЛЬЗОВАНИЯ И РАЗВИТИЕ РЕСУРСНОГО ПОТЕНЦИАЛА</w:t>
      </w: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РЫБОХОЗЯЙСТВЕННОГО КОМПЛЕКСА (ДАЛЕЕ - ПОРЯДОК)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4C73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732F" w:rsidRDefault="004C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732F" w:rsidRDefault="004C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ХМАО - Югры от 19.12.2019 N 509-п)</w:t>
            </w:r>
          </w:p>
        </w:tc>
      </w:tr>
    </w:tbl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Условия предоставления и размер субсидии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Порядок определяет правила расчета и предоставления субсидии для реализации мероприятия 3.1 "Государственная поддержка развития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комплекса, рыболовства и производства рыбной продукции", мероприятия 3.2 "Стимулирование развития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подпрограммы 3</w:t>
        </w:r>
      </w:hyperlink>
      <w:r>
        <w:rPr>
          <w:rFonts w:ascii="Arial" w:hAnsi="Arial" w:cs="Arial"/>
          <w:sz w:val="20"/>
          <w:szCs w:val="20"/>
        </w:rPr>
        <w:t xml:space="preserve"> "Поддержка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комплекса" с целью возмещения затрат на производство и реализацию продукции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(рыбоводства) и (или) пищевой рыбной продукции (далее - субсидии) из бюджетов муниципальных образований за счет субвенций из бюджета Ханты-Мансийского автономного округа - Югры (далее - автономный округ).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6"/>
      <w:bookmarkEnd w:id="1"/>
      <w:r>
        <w:rPr>
          <w:rFonts w:ascii="Arial" w:hAnsi="Arial" w:cs="Arial"/>
          <w:sz w:val="20"/>
          <w:szCs w:val="20"/>
        </w:rP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 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при осуществлении следующих видов деятельности: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искусственно выращенной пищевой рыбы собственного производства;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пищевой рыбной продукции собственного производства.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0"/>
      <w:bookmarkEnd w:id="2"/>
      <w:r>
        <w:rPr>
          <w:rFonts w:ascii="Arial" w:hAnsi="Arial" w:cs="Arial"/>
          <w:sz w:val="20"/>
          <w:szCs w:val="20"/>
        </w:rPr>
        <w:t>1.3. Субсидия предоставляется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 (далее - Получатели).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на реализацию пищевой рыбной продукции собственного производства предоставляется в соответствии с перечнем товаропроизводителей, занимающихся производством пищевой рыбной продукции (далее - Перечень), утверждаемым приказом Департамента промышленности автономного округа (далее - Департамент).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Предоставление субсидии осуществляется по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ставкам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3 к постановлению Правительства автономного округа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Уполномоченным органом в текущем финансовом году каждому Получателю и по каждому виду деятельности, рассчитывается по формуле: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03300" cy="3892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Kмо</w:t>
      </w:r>
      <w:proofErr w:type="spellEnd"/>
      <w:r>
        <w:rPr>
          <w:rFonts w:ascii="Arial" w:hAnsi="Arial" w:cs="Arial"/>
          <w:sz w:val="20"/>
          <w:szCs w:val="20"/>
        </w:rP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 Для Получателей, не осуществляющих производственную деятельность в отчетном финансовом году, доводятся показатели с учетом средних показателей Получателей с аналогичными производственными мощностями (по соответствующему виду деятельности), осуществляющих деятельность в муниципальном образовании (далее - показатели). Сведения о показателях 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2"/>
      <w:bookmarkEnd w:id="3"/>
      <w:r>
        <w:rPr>
          <w:rFonts w:ascii="Arial" w:hAnsi="Arial" w:cs="Arial"/>
          <w:sz w:val="20"/>
          <w:szCs w:val="20"/>
        </w:rPr>
        <w:t>1.5. Субсидии не предоставляются: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мелочь рыбы III группы, рыбную продукцию, не прошедшую сертификацию (декларирование);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реализованные виды рыб: осетровые (осетр сибирский, стерлядь), сиговые (муксун, пелядь (сырок), сиг (пыжьян), </w:t>
      </w:r>
      <w:proofErr w:type="spellStart"/>
      <w:r>
        <w:rPr>
          <w:rFonts w:ascii="Arial" w:hAnsi="Arial" w:cs="Arial"/>
          <w:sz w:val="20"/>
          <w:szCs w:val="20"/>
        </w:rPr>
        <w:t>чир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щокур</w:t>
      </w:r>
      <w:proofErr w:type="spellEnd"/>
      <w:r>
        <w:rPr>
          <w:rFonts w:ascii="Arial" w:hAnsi="Arial" w:cs="Arial"/>
          <w:sz w:val="20"/>
          <w:szCs w:val="20"/>
        </w:rPr>
        <w:t>), тугун, нельма), за исключением искусственно выращенных;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все искусственно выращенные и реализованные виды рыб, за исключением осетровых и сиговых;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рыбную продукцию, произведенную из закупленного сырья без подтверждения оплаты;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рыбную продукцию, произведенную организацией, выпускающей менее 3 видов рыбной продукции из следующего списка: рыба разделанная, филе рыбы, рыба соленая, рыба сушено-вяленая, рыба копченая, консервы рыбные в жестяной банке, изделия кулинарные рыбные, рыба мороженая.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Для включения (исключения) в Перечень: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1.6.1. Получатели представляют в Департамент следующие документы: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включении в Перечень по форме, установленной Департаментом;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или деклараций соответствия на производимую рыбную продукцию.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1.6.2.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 следующие документы: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Федеральную налоговую службу Российской Федерации);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заключения о проведении санитарно-эпидемиологической экспертизы объекта по производству рыбной продукции о соответствии требованиям санитарных норм и правил (в соответствующее </w:t>
      </w:r>
      <w:r>
        <w:rPr>
          <w:rFonts w:ascii="Arial" w:hAnsi="Arial" w:cs="Arial"/>
          <w:sz w:val="20"/>
          <w:szCs w:val="20"/>
        </w:rPr>
        <w:lastRenderedPageBreak/>
        <w:t>территориальное подразделение Федерального бюджетного учреждения здравоохранения "Центр гигиены и эпидемиологии в Ханты-Мансийском автономном округе - Югре").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1.6.3. Правила включения (исключения) в Перечень утверждает Департамент.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7"/>
      <w:bookmarkEnd w:id="4"/>
      <w:r>
        <w:rPr>
          <w:rFonts w:ascii="Arial" w:hAnsi="Arial" w:cs="Arial"/>
          <w:sz w:val="20"/>
          <w:szCs w:val="20"/>
        </w:rPr>
        <w:t>1.7.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деятельности в автономном округе;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4"/>
      <w:bookmarkEnd w:id="5"/>
      <w:r>
        <w:rPr>
          <w:rFonts w:ascii="Arial" w:hAnsi="Arial" w:cs="Arial"/>
          <w:sz w:val="20"/>
          <w:szCs w:val="20"/>
        </w:rPr>
        <w:t>1.8. Критерии отбора Получателей: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права собственности или аренды на объекты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соответствие объектов по производству рыбной продукции требованиям санитарных норм и правил по направлению, установленному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подпунктом 2.1.2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Правила предоставления субсидии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0"/>
      <w:bookmarkEnd w:id="6"/>
      <w:r>
        <w:rPr>
          <w:rFonts w:ascii="Arial" w:hAnsi="Arial" w:cs="Arial"/>
          <w:sz w:val="20"/>
          <w:szCs w:val="20"/>
        </w:rP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представляют до 5 рабочего дня соответствующего месяца в Уполномоченный орган: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На реализацию искусственно выращенной пищевой рыбы собственного производства: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4"/>
      <w:bookmarkEnd w:id="7"/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по форме, установленной Департаментом;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6"/>
      <w:bookmarkEnd w:id="8"/>
      <w:r>
        <w:rPr>
          <w:rFonts w:ascii="Arial" w:hAnsi="Arial" w:cs="Arial"/>
          <w:sz w:val="20"/>
          <w:szCs w:val="20"/>
        </w:rPr>
        <w:lastRenderedPageBreak/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1"/>
      <w:bookmarkEnd w:id="9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2"/>
      <w:bookmarkEnd w:id="10"/>
      <w:r>
        <w:rPr>
          <w:rFonts w:ascii="Arial" w:hAnsi="Arial" w:cs="Arial"/>
          <w:sz w:val="20"/>
          <w:szCs w:val="20"/>
        </w:rPr>
        <w:t>2.1.2. На реализацию пищевой рыбной продукции собственного производства: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73"/>
      <w:bookmarkEnd w:id="11"/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по форме, установленной Департаментом;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75"/>
      <w:bookmarkEnd w:id="12"/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79"/>
      <w:bookmarkEnd w:id="13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документы).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2.3. Требовать от Получателя представления документов, не предусмотренных Порядком, не допускается.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Документы, предусмотренные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представляются в Уполномоченный орган одним из следующих способов: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электронной форме - с использованием Портала.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 (в органе местного самоуправления муниципального образования автономного округа);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Уполномоченный орган в течение 10 рабочих дней с даты регистрации документов,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1.7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1.8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05"/>
      <w:bookmarkEnd w:id="14"/>
      <w:r>
        <w:rPr>
          <w:rFonts w:ascii="Arial" w:hAnsi="Arial" w:cs="Arial"/>
          <w:sz w:val="20"/>
          <w:szCs w:val="20"/>
        </w:rPr>
        <w:lastRenderedPageBreak/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Соглашение должно содержать следующие положения: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результативности;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затрат, на возмещение которых предоставляется субсидия;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Получателем условий Соглашения;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сроки и состав отчетности Получателя об использовании субсидии;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контрольных мероприятий;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штрафных санкций.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17"/>
      <w:bookmarkEnd w:id="15"/>
      <w:r>
        <w:rPr>
          <w:rFonts w:ascii="Arial" w:hAnsi="Arial" w:cs="Arial"/>
          <w:sz w:val="20"/>
          <w:szCs w:val="20"/>
        </w:rPr>
        <w:t>2.11. Основаниями для отказа в предоставлении субсидии являются: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добровольный письменный отказ Получателя от субсидии;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лимитов, предусмотренных для предоставления субсидии в бюджете муниципального образования;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срока представления документов, установленного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Получателем документов (предоставление не в полном объеме),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документов, установленных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Порядка, с нарушением требований к их оформлению, указанных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четвертым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девятым подпункта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четвертым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восьмым подпункта 2.1.2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информации;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требованиям, установленным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1.7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1.8</w:t>
        </w:r>
      </w:hyperlink>
      <w:r>
        <w:rPr>
          <w:rFonts w:ascii="Arial" w:hAnsi="Arial" w:cs="Arial"/>
          <w:sz w:val="20"/>
          <w:szCs w:val="20"/>
        </w:rPr>
        <w:t xml:space="preserve"> Порядка и (или) целей предоставления субсидии направлениям, установленным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Соглашения с нарушением установленной формы;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предъявление объемов продукции искусственно выращенной, произведенной и переработанной (реализованной) за пределами автономного округа;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Получателем объемов и видов реализованной продукции, указанных в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предъявление объемов выловленной пищевой рыбы, выловленной пищевой рыбы, пищевой рыбной продукции, не оформленных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действия договора аренды в отношении берегового производственного объекта менее 5 лет, а в отношении объектов муниципальной собственности - менее 3 лет.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отсутствия оснований, предусмотренных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устанавливать сроки и формы предоставления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Правила возврата субсидии в случае нарушения условий,</w:t>
      </w:r>
    </w:p>
    <w:p w:rsidR="004C732F" w:rsidRDefault="004C732F" w:rsidP="004C73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установленных при ее предоставлении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40"/>
      <w:bookmarkEnd w:id="16"/>
      <w:r>
        <w:rPr>
          <w:rFonts w:ascii="Arial" w:hAnsi="Arial" w:cs="Arial"/>
          <w:sz w:val="20"/>
          <w:szCs w:val="20"/>
        </w:rPr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3.1.1. Уполномоченный орган в течение 5 рабочих дней с даты выявления нарушения, указанного в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выявления факта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показателей результативности использования субсидии, установленных Соглашением: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суммы штрафа осуществляется по форме, установленной Соглашением.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3.2.2. При неоплате Получателем начисленного штрафа в установленный требованием </w:t>
      </w:r>
      <w:proofErr w:type="gramStart"/>
      <w:r>
        <w:rPr>
          <w:rFonts w:ascii="Arial" w:hAnsi="Arial" w:cs="Arial"/>
          <w:sz w:val="20"/>
          <w:szCs w:val="20"/>
        </w:rPr>
        <w:t>срок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Уполномоченный орган обращается в суд в соответствии с законодательством Российской Федерации.</w:t>
      </w:r>
    </w:p>
    <w:p w:rsidR="004C732F" w:rsidRDefault="004C732F" w:rsidP="004C73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3E8" w:rsidRDefault="009253E8" w:rsidP="009253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9253E8" w:rsidSect="008A23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8"/>
    <w:rsid w:val="004468D4"/>
    <w:rsid w:val="004C732F"/>
    <w:rsid w:val="0082183E"/>
    <w:rsid w:val="009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4AB6-AD8F-4885-BA4C-C2C39FC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B55F1F973DE63A12AE5ADA88246D0C0938784AF8DA752F6337612EF5F4603A514BB59817FE3E3B3ABD68515L6K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B55F1F973DE63A12AFBA0BEEE11DFC59CDB89AE89AC07A8647045B00F4056F754E500C03FF0E2B2B3DC831F67152A71690466DDB6FAFA897499E1L5K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BB55F1F973DE63A12AFBA0BEEE11DFC59CDB89AE89AC07A8647045B00F4056F754E500C03FF0E6B1B0DFD14628147637381764D8B6F8FB95L7K6H" TargetMode="External"/><Relationship Id="rId10" Type="http://schemas.openxmlformats.org/officeDocument/2006/relationships/hyperlink" Target="consultantplus://offline/ref=58BB55F1F973DE63A12AE5ADA88246D0C1968582AC88A752F6337612EF5F4603A514BB59817FE3E3B3ABD68515L6KCH" TargetMode="External"/><Relationship Id="rId4" Type="http://schemas.openxmlformats.org/officeDocument/2006/relationships/hyperlink" Target="consultantplus://offline/ref=58BB55F1F973DE63A12AFBA0BEEE11DFC59CDB89AE89AE03A8647045B00F4056F754E500C03FF0E2B2B5D6811267152A71690466DDB6FAFA897499E1L5K7H" TargetMode="External"/><Relationship Id="rId9" Type="http://schemas.openxmlformats.org/officeDocument/2006/relationships/hyperlink" Target="consultantplus://offline/ref=58BB55F1F973DE63A12AE5ADA88246D0C0938784AF8DA752F6337612EF5F4603A514BB59817FE3E3B3ABD68515L6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4479</Words>
  <Characters>25536</Characters>
  <Application>Microsoft Office Word</Application>
  <DocSecurity>0</DocSecurity>
  <Lines>212</Lines>
  <Paragraphs>59</Paragraphs>
  <ScaleCrop>false</ScaleCrop>
  <Company>diakov.net</Company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2020-01-24T05:44:00Z</dcterms:created>
  <dcterms:modified xsi:type="dcterms:W3CDTF">2020-01-24T07:11:00Z</dcterms:modified>
</cp:coreProperties>
</file>