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«Участие граждан в осуществлении бюджетного процесса на территории Белоярского района»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К О М Е Н Д А Ц И 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Рассмотрев и обсудив в рамках  «круглого стола» на тему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Участие граждан в осуществлении бюджетного процесса на территории  Белоярского района» вопросы, связанные с повышением бюджетной грамотности населения  Белоярского района, с реализацией практики инициативного бюджетирования как механизма поддержки местных инициатив и участия населения в решении вопросов местного значения, проблемные вопросы  при проведении мероприятий, направленных на реализацию проектов инициативного бюджетирования, участники «круглого стола» считают необходимым рекомендовать: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 Органам местного самоуправления района и поселений: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работу с населением  для вовлечения в местное самоуправление и бюджетный процесс, опираясь на местный опыт решения значимых для территории проблем и задач;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продолжить практику реализации по благоустройству территорий города и сельских территорий путем применения инструментов инициативного бюджетирования;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постоянной основе проводить работу по популяризации развития форм местного самоуправления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ind w:left="0" w:leftChars="0" w:firstLine="579" w:firstLineChars="20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обеспечивать реализацию инициативных проектов на территориях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сельских поселений Казым, Полноват за счёт средств местного бюджета при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условии софинансирования посредством внесения   инициативных платежей в размере  не менее 2 процентов; обеспечивать реализацию инициативных проектов на территориях Белоярского района, городского поселения Белоярский, сельских поселений Верхнеказымский, Лыхма, Сорум, Сосновка за счет средств местного бюджета при  условии софинансирования посредством внесения инициативных платежей в размере не менее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               3 процентов</w:t>
      </w:r>
      <w:r>
        <w:rPr>
          <w:rFonts w:ascii="Times New Roman" w:hAnsi="Times New Roman" w:cs="Times New Roman"/>
          <w:sz w:val="28"/>
          <w:szCs w:val="28"/>
          <w:highlight w:val="none"/>
        </w:rPr>
        <w:t>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2. Администрации Белоярского района: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обратиться в Правительство округа по решению вопроса софинансирования проектов инициативного бюджетирования до начала очередного финансового года с учетом необходимости соблюдения сроков проведения конкурсных процедур по отбору инициативных проектов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обратиться в Правительство округа и Департамент молодёжной политики, гражданских инициатив и внешних связей Югры с предложением о рассмотрении вопроса по внесению изменений в Положение о региональном конкурсе инициативных проектов в части корректировки порядка  оценки инициативных проектов по результатам онлайн-голосования, исходя из численности населения в поселении, на территории которого реализуется инициативный проект. </w:t>
      </w: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ind w:firstLine="420" w:firstLineChars="150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______________</w:t>
      </w:r>
      <w:bookmarkStart w:id="0" w:name="_GoBack"/>
      <w:bookmarkEnd w:id="0"/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11"/>
    <w:rsid w:val="00160139"/>
    <w:rsid w:val="002369BA"/>
    <w:rsid w:val="00314818"/>
    <w:rsid w:val="00571BAC"/>
    <w:rsid w:val="00660D45"/>
    <w:rsid w:val="006A173C"/>
    <w:rsid w:val="006B056F"/>
    <w:rsid w:val="007E56D5"/>
    <w:rsid w:val="0083011E"/>
    <w:rsid w:val="008E5A7E"/>
    <w:rsid w:val="009675E8"/>
    <w:rsid w:val="00C769AF"/>
    <w:rsid w:val="00D15D45"/>
    <w:rsid w:val="00F93554"/>
    <w:rsid w:val="00FA74D4"/>
    <w:rsid w:val="00FD3511"/>
    <w:rsid w:val="209C106C"/>
    <w:rsid w:val="62677F14"/>
    <w:rsid w:val="70B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230</Words>
  <Characters>1311</Characters>
  <Lines>10</Lines>
  <Paragraphs>3</Paragraphs>
  <TotalTime>52</TotalTime>
  <ScaleCrop>false</ScaleCrop>
  <LinksUpToDate>false</LinksUpToDate>
  <CharactersWithSpaces>1538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2023-11-23T03:02:00Z</dcterms:created>
  <dc:creator>Стародубова Лидия Петровна</dc:creator>
  <cp:lastModifiedBy>NachUMSU</cp:lastModifiedBy>
  <cp:lastPrinted>2023-11-28T12:11:27Z</cp:lastPrinted>
  <dcterms:modified xsi:type="dcterms:W3CDTF">2023-11-28T12:11:32Z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B2FEDE185706472486D2A9E1F5F2942F_12</vt:lpwstr>
  </property>
</Properties>
</file>