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И ПРЕДОСТАВЛЕНИЯ СУБСИДИИ НА ПОДДЕРЖКУ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РАСТЕНИЕВОДСТВА, ПЕРЕРАБОТКИ И РЕАЛИЗАЦИИ ПРОДУКЦИИ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РАСТЕНИЕВОДСТВА, НА ПОДДЕРЖКУ ЖИВОТНОВОДСТВА, ПЕРЕРАБОТКИ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РЕАЛИЗАЦИИ ПРОДУКЦИИ ЖИВОТНОВОДСТВА, НА ПОДДЕРЖКУ МЯСНОГО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СКОТОВОДСТВА, ПЕРЕРАБОТКИ И РЕАЛИЗАЦИИ ПРОДУКЦИИ МЯСНОГО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СКОТОВОДСТВА (ДАЛЕЕ - ПОРЯДОК)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4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19.12.2019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AA" w:rsidRDefault="00D9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Условия предоставления и размер субсидии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правила расчета и предоставления субсидии для реализации мероприятия 1.1 "Государственная поддержка производства, переработки и реализации продукции растениеводства"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животноводства"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бюджетов муниципальных образований Ханты-Мансийского автономного округа - Югры (далее - автономный округ) за счет субвенций из бюджета автономного округа.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"/>
      <w:bookmarkEnd w:id="0"/>
      <w:r>
        <w:rPr>
          <w:rFonts w:ascii="Arial" w:hAnsi="Arial" w:cs="Arial"/>
          <w:sz w:val="20"/>
          <w:szCs w:val="20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при осуществлении следующих видов деятельности: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продукции птицеводства собственного производства (за исключением личных подсобных хозяйств);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7"/>
      <w:bookmarkEnd w:id="2"/>
      <w:r>
        <w:rPr>
          <w:rFonts w:ascii="Arial" w:hAnsi="Arial" w:cs="Arial"/>
          <w:sz w:val="20"/>
          <w:szCs w:val="20"/>
        </w:rPr>
        <w:t>реализация продукции звероводства собственного производства (за исключением личных подсобных хозяйств);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</w:t>
      </w:r>
      <w:r>
        <w:rPr>
          <w:rFonts w:ascii="Arial" w:hAnsi="Arial" w:cs="Arial"/>
          <w:sz w:val="20"/>
          <w:szCs w:val="20"/>
        </w:rPr>
        <w:lastRenderedPageBreak/>
        <w:t xml:space="preserve">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0"/>
      <w:bookmarkEnd w:id="3"/>
      <w:r>
        <w:rPr>
          <w:rFonts w:ascii="Arial" w:hAnsi="Arial" w:cs="Arial"/>
          <w:sz w:val="20"/>
          <w:szCs w:val="20"/>
        </w:rP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2"/>
      <w:bookmarkEnd w:id="4"/>
      <w:r>
        <w:rPr>
          <w:rFonts w:ascii="Arial" w:hAnsi="Arial" w:cs="Arial"/>
          <w:sz w:val="20"/>
          <w:szCs w:val="20"/>
        </w:rP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субсидии осуществляется по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ставкам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 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>
        <w:rPr>
          <w:rFonts w:ascii="Arial" w:hAnsi="Arial" w:cs="Arial"/>
          <w:sz w:val="20"/>
          <w:szCs w:val="20"/>
        </w:rPr>
        <w:t>непереработанном</w:t>
      </w:r>
      <w:proofErr w:type="spellEnd"/>
      <w:r>
        <w:rPr>
          <w:rFonts w:ascii="Arial" w:hAnsi="Arial" w:cs="Arial"/>
          <w:sz w:val="20"/>
          <w:szCs w:val="20"/>
        </w:rPr>
        <w:t xml:space="preserve"> виде, наличие статуса не требуется.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утверждает Департамент промышленности автономного округа (далее - Департамент).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Получатели, которым в текущем финансовом году выплачена субсидия по направлению, установленному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абзацем одиннадцатым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восьмым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02030" cy="3898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Kмо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1790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Пi</w:t>
      </w:r>
      <w:proofErr w:type="spellEnd"/>
      <w:r>
        <w:rPr>
          <w:rFonts w:ascii="Arial" w:hAnsi="Arial" w:cs="Arial"/>
          <w:sz w:val="20"/>
          <w:szCs w:val="20"/>
        </w:rPr>
        <w:t xml:space="preserve"> - маточное поголовье животных по соответствующим видам деятельности;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Пмо</w:t>
      </w:r>
      <w:proofErr w:type="spellEnd"/>
      <w:r>
        <w:rPr>
          <w:rFonts w:ascii="Arial" w:hAnsi="Arial" w:cs="Arial"/>
          <w:sz w:val="20"/>
          <w:szCs w:val="20"/>
        </w:rPr>
        <w:t xml:space="preserve"> - общее маточное поголовье животных по соответствующим видам деятельности муниципального образования;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лиц, индивидуальных предпринимателей, крестьянских (фермерских) хозяйств: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деятельности в автономном округе;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Получателей, ведущих личное подсобное хозяйство: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ведение личного подсобного хозяйства на территории автономного округа;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>1.5. Критерии отбора Получателей: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подпунктами 2.1.2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2.1.4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Правила предоставления субсидии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"/>
      <w:bookmarkEnd w:id="6"/>
      <w:r>
        <w:rPr>
          <w:rFonts w:ascii="Arial" w:hAnsi="Arial" w:cs="Arial"/>
          <w:sz w:val="20"/>
          <w:szCs w:val="20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представляют в Уполномоченный орган: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7"/>
      <w:bookmarkEnd w:id="7"/>
      <w:r>
        <w:rPr>
          <w:rFonts w:ascii="Arial" w:hAnsi="Arial" w:cs="Arial"/>
          <w:sz w:val="20"/>
          <w:szCs w:val="20"/>
        </w:rP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8"/>
      <w:bookmarkEnd w:id="8"/>
      <w:r>
        <w:rPr>
          <w:rFonts w:ascii="Arial" w:hAnsi="Arial" w:cs="Arial"/>
          <w:sz w:val="20"/>
          <w:szCs w:val="20"/>
        </w:rPr>
        <w:lastRenderedPageBreak/>
        <w:t>заявление о предоставлении субсидии по форме, установленной Уполномоченным органом;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1"/>
      <w:bookmarkEnd w:id="9"/>
      <w:r>
        <w:rPr>
          <w:rFonts w:ascii="Arial" w:hAnsi="Arial" w:cs="Arial"/>
          <w:sz w:val="20"/>
          <w:szCs w:val="20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2"/>
      <w:bookmarkEnd w:id="10"/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(</w:t>
      </w:r>
      <w:proofErr w:type="spellStart"/>
      <w:r>
        <w:rPr>
          <w:rFonts w:ascii="Arial" w:hAnsi="Arial" w:cs="Arial"/>
          <w:sz w:val="20"/>
          <w:szCs w:val="20"/>
        </w:rPr>
        <w:t>компартмента</w:t>
      </w:r>
      <w:proofErr w:type="spellEnd"/>
      <w:r>
        <w:rPr>
          <w:rFonts w:ascii="Arial" w:hAnsi="Arial" w:cs="Arial"/>
          <w:sz w:val="20"/>
          <w:szCs w:val="20"/>
        </w:rPr>
        <w:t>) с 1 июля 2019 года.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4"/>
      <w:bookmarkEnd w:id="11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5"/>
      <w:bookmarkEnd w:id="12"/>
      <w:r>
        <w:rPr>
          <w:rFonts w:ascii="Arial" w:hAnsi="Arial" w:cs="Arial"/>
          <w:sz w:val="20"/>
          <w:szCs w:val="20"/>
        </w:rP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6"/>
      <w:bookmarkEnd w:id="13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9"/>
      <w:bookmarkEnd w:id="14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На содержание маточного поголовья животных (личные подсобные хозяйства) - до 1 августа (в 2020 году до 15 октября):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04.09.2020 N 376-п)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2"/>
      <w:bookmarkEnd w:id="15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удостоверяющего личность гражданина;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4"/>
      <w:bookmarkEnd w:id="16"/>
      <w:r>
        <w:rPr>
          <w:rFonts w:ascii="Arial" w:hAnsi="Arial" w:cs="Arial"/>
          <w:sz w:val="20"/>
          <w:szCs w:val="20"/>
        </w:rPr>
        <w:t>копию ветеринарно-санитарного паспорта подворья.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95"/>
      <w:bookmarkEnd w:id="17"/>
      <w:r>
        <w:rPr>
          <w:rFonts w:ascii="Arial" w:hAnsi="Arial" w:cs="Arial"/>
          <w:sz w:val="20"/>
          <w:szCs w:val="20"/>
        </w:rPr>
        <w:t>2.1.4. На содержание маточного поголовья сельскохозяйственных животных - до 15 марта, до 15 июля (в 2020 году до 15 октября):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04.09.2020 N 376-п)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 о предоставлении субсидии по форме, установленной Уполномоченным органом;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документы).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Требовать от Получателя представления документов, не предусмотренных Порядком, не допускается.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Документы, предусмотренные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представляются в Уполномоченный орган одним из следующих способов: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электронной форме - с использованием Портала.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направлениям, установленным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подпунктами 2.1.2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2.1.4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(</w:t>
      </w:r>
      <w:proofErr w:type="spellStart"/>
      <w:r>
        <w:rPr>
          <w:rFonts w:ascii="Arial" w:hAnsi="Arial" w:cs="Arial"/>
          <w:sz w:val="20"/>
          <w:szCs w:val="20"/>
        </w:rPr>
        <w:t>компартмента</w:t>
      </w:r>
      <w:proofErr w:type="spellEnd"/>
      <w:r>
        <w:rPr>
          <w:rFonts w:ascii="Arial" w:hAnsi="Arial" w:cs="Arial"/>
          <w:sz w:val="20"/>
          <w:szCs w:val="20"/>
        </w:rPr>
        <w:t xml:space="preserve">), в отношении свиноводческих организаций по направлениям, предусмотренным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подпунктом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 (в Ветеринарной службе автономного округа) - с 1 июля 2019 года;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подпунктом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 (в Министерстве сельского хозяйства Российской Федерации), - с 1 января 2020 года;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 (в органе местного самоуправления муниципального образования автономного округа);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отношении личных подсобных хозяйств - выписку из </w:t>
      </w:r>
      <w:proofErr w:type="spellStart"/>
      <w:r>
        <w:rPr>
          <w:rFonts w:ascii="Arial" w:hAnsi="Arial" w:cs="Arial"/>
          <w:sz w:val="20"/>
          <w:szCs w:val="20"/>
        </w:rPr>
        <w:t>похозяйственной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Уполномоченный орган в течение 10 рабочих дней с даты регистрации документов, указанных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Решение о предоставлении субсидии или об отказе в ее предоставлении оформляет правовым актом Уполномоченный орган.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8"/>
      <w:bookmarkEnd w:id="18"/>
      <w:r>
        <w:rPr>
          <w:rFonts w:ascii="Arial" w:hAnsi="Arial" w:cs="Arial"/>
          <w:sz w:val="20"/>
          <w:szCs w:val="20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Соглашение должно содержать следующие положения: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результативности;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затрат, на возмещение которых предоставляется субсидия;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субсидии;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штрафных санкций.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40"/>
      <w:bookmarkEnd w:id="19"/>
      <w:r>
        <w:rPr>
          <w:rFonts w:ascii="Arial" w:hAnsi="Arial" w:cs="Arial"/>
          <w:sz w:val="20"/>
          <w:szCs w:val="20"/>
        </w:rPr>
        <w:t>2.11. Основаниями для отказа в предоставлении субсидии являются: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добровольный письменный отказ Получателя от субсидии;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лимитов, предусмотренных для предоставления субсидии в бюджете муниципального образования;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срока представления документов, установленного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Получателем документов (предоставление не в полном объеме), указанных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представление документов, установленных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с нарушением требований к их оформлению, указанных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пятым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восьмым подпункта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пятым подпункта 2.1.2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четвертым подпункта 2.1.3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информации;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требованиям, установленным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Порядка, и (или) целей предоставления субсидии направлениям, установленным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rPr>
          <w:rFonts w:ascii="Arial" w:hAnsi="Arial" w:cs="Arial"/>
          <w:sz w:val="20"/>
          <w:szCs w:val="20"/>
        </w:rPr>
        <w:t>этапность</w:t>
      </w:r>
      <w:proofErr w:type="spellEnd"/>
      <w:r>
        <w:rPr>
          <w:rFonts w:ascii="Arial" w:hAnsi="Arial" w:cs="Arial"/>
          <w:sz w:val="20"/>
          <w:szCs w:val="20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rPr>
          <w:rFonts w:ascii="Arial" w:hAnsi="Arial" w:cs="Arial"/>
          <w:sz w:val="20"/>
          <w:szCs w:val="20"/>
        </w:rPr>
        <w:t>доращивания</w:t>
      </w:r>
      <w:proofErr w:type="spellEnd"/>
      <w:r>
        <w:rPr>
          <w:rFonts w:ascii="Arial" w:hAnsi="Arial" w:cs="Arial"/>
          <w:sz w:val="20"/>
          <w:szCs w:val="20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отсутствия оснований, предусмотренных в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2.14.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Правила возврата субсидии в случае нарушения условий,</w:t>
      </w:r>
    </w:p>
    <w:p w:rsidR="00D94FAA" w:rsidRDefault="00D94FAA" w:rsidP="00D94F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установленных при ее предоставлении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66"/>
      <w:bookmarkEnd w:id="20"/>
      <w:r>
        <w:rPr>
          <w:rFonts w:ascii="Arial" w:hAnsi="Arial" w:cs="Arial"/>
          <w:sz w:val="20"/>
          <w:szCs w:val="20"/>
        </w:rP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3.1.1. Уполномоченный орган в течение 5 рабочих дней с даты выявления нарушения, указанного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выявления факта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использования субсидии, установленных Соглашением: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суммы штрафа осуществляется по форме, установленной Соглашением.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D94FAA" w:rsidRDefault="00D94FAA" w:rsidP="00D94F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FAA" w:rsidRDefault="00D94FAA" w:rsidP="00D94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266" w:rsidRDefault="00D94FAA">
      <w:bookmarkStart w:id="21" w:name="_GoBack"/>
      <w:bookmarkEnd w:id="21"/>
    </w:p>
    <w:sectPr w:rsidR="00DC4266" w:rsidSect="00C142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A"/>
    <w:rsid w:val="004468D4"/>
    <w:rsid w:val="0082183E"/>
    <w:rsid w:val="00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5E2D-6F0E-4E8D-BBAC-62BD9C0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4FB2956F5CE0B3A11E46EC44CA3159343BC72BB406449A2CCEC73AA3E1BB0AAC1633D72B3DB9349329E96F3p9K5L" TargetMode="External"/><Relationship Id="rId13" Type="http://schemas.openxmlformats.org/officeDocument/2006/relationships/hyperlink" Target="consultantplus://offline/ref=4454FB2956F5CE0B3A11FA63D220F41A9740E57AB942681BFF9AEA24F56E1DE5F8813D6431F6C8934B2D959EF29C86D7E044F341EC7565DCAA223FDCpEK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4FB2956F5CE0B3A11FA63D220F41A9740E57AB9416B1DFC9DEA24F56E1DE5F8813D6431F6C893492C989EF39C86D7E044F341EC7565DCAA223FDCpEK4L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E831FF2DFC4B0F880A555BB732EE11FA88A3429D3D0736D1FA611C8D982D6DC98CB8DBB159F2069C6AC10EF03Fq0K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4FB2956F5CE0B3A11E46EC44CA315924BBF77BA446449A2CCEC73AA3E1BB0AAC1633D72B3DB9349329E96F3p9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4FB2956F5CE0B3A11FA63D220F41A9740E57AB9416B1DFC9DEA24F56E1DE5F8813D6431F6C893492C9F94F29C86D7E044F341EC7565DCAA223FDCpEK4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4454FB2956F5CE0B3A11FA63D220F41A9740E57AB942681BFF9AEA24F56E1DE5F8813D6431F6C8934B2D959EF39C86D7E044F341EC7565DCAA223FDCpEK4L" TargetMode="External"/><Relationship Id="rId15" Type="http://schemas.openxmlformats.org/officeDocument/2006/relationships/hyperlink" Target="consultantplus://offline/ref=4454FB2956F5CE0B3A11E46EC44CA315924EB37FBE456449A2CCEC73AA3E1BB0AAC1633D72B3DB9349329E96F3p9K5L" TargetMode="External"/><Relationship Id="rId10" Type="http://schemas.openxmlformats.org/officeDocument/2006/relationships/hyperlink" Target="consultantplus://offline/ref=4454FB2956F5CE0B3A11FA63D220F41A9740E57AB9416B1DFC9DEA24F56E1DE5F8813D6431F6C8934B2A9490F99C86D7E044F341EC7565DCAA223FDCpEK4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454FB2956F5CE0B3A11FA63D220F41A9740E57AB9436D18FC9BEA24F56E1DE5F8813D6431F6C8934B2C9C9FF49C86D7E044F341EC7565DCAA223FDCpEK4L" TargetMode="External"/><Relationship Id="rId9" Type="http://schemas.openxmlformats.org/officeDocument/2006/relationships/hyperlink" Target="consultantplus://offline/ref=4454FB2956F5CE0B3A11E46EC44CA3159343BC72BB406449A2CCEC73AA3E1BB0AAC1633D72B3DB9349329E96F3p9K5L" TargetMode="External"/><Relationship Id="rId14" Type="http://schemas.openxmlformats.org/officeDocument/2006/relationships/hyperlink" Target="consultantplus://offline/ref=4454FB2956F5CE0B3A11FA63D220F41A9740E57AB942681BFF9AEA24F56E1DE5F8813D6431F6C8934B2D959EF59C86D7E044F341EC7565DCAA223FDCpE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5502</Words>
  <Characters>31363</Characters>
  <Application>Microsoft Office Word</Application>
  <DocSecurity>0</DocSecurity>
  <Lines>261</Lines>
  <Paragraphs>73</Paragraphs>
  <ScaleCrop>false</ScaleCrop>
  <Company>diakov.net</Company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2022-12-01T11:10:00Z</dcterms:created>
  <dcterms:modified xsi:type="dcterms:W3CDTF">2022-12-01T11:11:00Z</dcterms:modified>
</cp:coreProperties>
</file>