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"https://www.consultant.ru"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jc w:val="both"/>
        <w:outlineLvl w:val="0"/>
      </w:pPr>
    </w:p>
    <w:p>
      <w:pPr>
        <w:pStyle w:val="6"/>
        <w:jc w:val="center"/>
      </w:pPr>
      <w:r>
        <w:rPr>
          <w:sz w:val="20"/>
        </w:rPr>
        <w:t>ДУМА 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РЕШЕНИЕ</w:t>
      </w:r>
    </w:p>
    <w:p>
      <w:pPr>
        <w:pStyle w:val="6"/>
        <w:jc w:val="center"/>
      </w:pPr>
      <w:r>
        <w:rPr>
          <w:sz w:val="20"/>
        </w:rPr>
        <w:t>от 22 октября 2010 г. N 84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 ЗЕМЕЛЬНОМ НАЛОГЕ</w:t>
      </w:r>
    </w:p>
    <w:p>
      <w:pPr>
        <w:pStyle w:val="6"/>
        <w:jc w:val="center"/>
      </w:pPr>
      <w:r>
        <w:rPr>
          <w:sz w:val="20"/>
        </w:rPr>
        <w:t>НА МЕЖСЕЛЕННОЙ ТЕРРИТОРИИ БЕЛОЯРСКОГО РАЙОНА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решений Думы Белоярского района от 29.04.2011 </w:t>
            </w:r>
            <w:r>
              <w:fldChar w:fldCharType="begin"/>
            </w:r>
            <w:r>
              <w:instrText xml:space="preserve">HYPERLINK "consultantplus://offline/ref=3343CADC138C714F6E8AC190FE5C637BEAEE2C3DA2BE96BA832416A64C7FF615C37A7F954067B4B9F34F8C83556D34449DD4828FFADE1826E95B1DH6LFK"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161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21.02.2012 </w:t>
            </w:r>
            <w:r>
              <w:fldChar w:fldCharType="begin"/>
            </w:r>
            <w:r>
              <w:instrText xml:space="preserve">HYPERLINK "consultantplus://offline/ref=3343CADC138C714F6E8AC190FE5C637BEAEE2C3DA2B691B9892416A64C7FF615C37A7F954067B4B9F34F8C83556D34449DD4828FFADE1826E95B1DH6LFK"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246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17.12.2013 </w:t>
            </w:r>
            <w:r>
              <w:fldChar w:fldCharType="begin"/>
            </w:r>
            <w:r>
              <w:instrText xml:space="preserve">HYPERLINK "consultantplus://offline/ref=3343CADC138C714F6E8AC190FE5C637BEAEE2C3DACB894B6882416A64C7FF615C37A7F954067B4B9F34F8C83556D34449DD4828FFADE1826E95B1DH6LFK"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413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04.12.2014 </w:t>
            </w:r>
            <w:r>
              <w:fldChar w:fldCharType="begin"/>
            </w:r>
            <w:r>
              <w:instrText xml:space="preserve">HYPERLINK "consultantplus://offline/ref=3343CADC138C714F6E8AC190FE5C637BEAEE2C3DA4BE90B68E2B4BAC4426FA17C4752082472EB8B8F34F8C865B3231518C8C8F89E2C01F3FF5591F6FHBL4K"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497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22.10.2015 </w:t>
            </w:r>
            <w:r>
              <w:fldChar w:fldCharType="begin"/>
            </w:r>
            <w:r>
              <w:instrText xml:space="preserve">HYPERLINK "consultantplus://offline/ref=3343CADC138C714F6E8AC190FE5C637BEAEE2C3DA4BC97B9822D4BAC4426FA17C4752082472EB8B8F34F8C865B3231518C8C8F89E2C01F3FF5591F6FHBL4K"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11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16.11.2015 </w:t>
            </w:r>
            <w:r>
              <w:fldChar w:fldCharType="begin"/>
            </w:r>
            <w:r>
              <w:instrText xml:space="preserve">HYPERLINK "consultantplus://offline/ref=3343CADC138C714F6E8AC190FE5C637BEAEE2C3DA4BC95BC882E4BAC4426FA17C4752082472EB8B8F34F8C865B3231518C8C8F89E2C01F3FF5591F6FHBL4K"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21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19.12.2016 </w:t>
            </w:r>
            <w:r>
              <w:fldChar w:fldCharType="begin"/>
            </w:r>
            <w:r>
              <w:instrText xml:space="preserve">HYPERLINK "consultantplus://offline/ref=3343CADC138C714F6E8AC190FE5C637BEAEE2C3DA4BA92B98A2D4BAC4426FA17C4752082472EB8B8F34F8C865B3231518C8C8F89E2C01F3FF5591F6FHBL4K"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80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01.08.2017 </w:t>
            </w:r>
            <w:r>
              <w:fldChar w:fldCharType="begin"/>
            </w:r>
            <w:r>
              <w:instrText xml:space="preserve">HYPERLINK "consultantplus://offline/ref=3343CADC138C714F6E8AC190FE5C637BEAEE2C3DA4BB93B789284BAC4426FA17C4752082472EB8B8F34F8C865B3231518C8C8F89E2C01F3FF5591F6FHBL4K"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50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11.09.2018 </w:t>
            </w:r>
            <w:r>
              <w:fldChar w:fldCharType="begin"/>
            </w:r>
            <w:r>
              <w:instrText xml:space="preserve">HYPERLINK "consultantplus://offline/ref=3343CADC138C714F6E8AC190FE5C637BEAEE2C3DA4B99FBA882F4BAC4426FA17C4752082472EB8B8F34F8C865B3231518C8C8F89E2C01F3FF5591F6FHBL4K"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01.04.2019 </w:t>
            </w:r>
            <w:r>
              <w:fldChar w:fldCharType="begin"/>
            </w:r>
            <w:r>
              <w:instrText xml:space="preserve">HYPERLINK "consultantplus://offline/ref=3343CADC138C714F6E8AC190FE5C637BEAEE2C3DA4B69FB7892F4BAC4426FA17C4752082472EB8B8F34F8C865B3231518C8C8F89E2C01F3FF5591F6FHBL4K"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13</w:t>
            </w:r>
            <w: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06.09.2019 </w:t>
            </w:r>
            <w:r>
              <w:fldChar w:fldCharType="begin"/>
            </w:r>
            <w:r>
              <w:instrText xml:space="preserve">HYPERLINK "consultantplus://offline/ref=3343CADC138C714F6E8AC190FE5C637BEAEE2C3DA4B79EBC8B294BAC4426FA17C4752082472EB8B8F34F8C865B3231518C8C8F89E2C01F3FF5591F6FHBL4K"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38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, от 26.08.2020 </w:t>
            </w:r>
            <w:r>
              <w:fldChar w:fldCharType="begin"/>
            </w:r>
            <w:r>
              <w:instrText xml:space="preserve">HYPERLINK "consultantplus://offline/ref=3343CADC138C714F6E8AC190FE5C637BEAEE2C3DA7BF91BD8D2D4BAC4426FA17C4752082472EB8B8F34F8C865B3231518C8C8F89E2C01F3FF5591F6FHBL4K"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33</w:t>
            </w:r>
            <w: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HYPERLINK "consultantplus://offline/ref=3343CADC138C714F6E8ADF9DE8303474E8E47233A2B69DE8D67B4DFB1B76FC42843526D7076EB2B2A71EC8D35339631EC8DE9C8BE4DCH1LDK"</w:instrText>
      </w:r>
      <w:r>
        <w:fldChar w:fldCharType="separate"/>
      </w:r>
      <w:r>
        <w:rPr>
          <w:color w:val="0000FF"/>
          <w:sz w:val="20"/>
        </w:rPr>
        <w:t>пунктом 1 статьи 387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"consultantplus://offline/ref=3343CADC138C714F6E8ADF9DE8303474E8E47233A2B69DE8D67B4DFB1B76FC42843526D70069B1B2A71EC8D35339631EC8DE9C8BE4DCH1LDK"</w:instrText>
      </w:r>
      <w:r>
        <w:fldChar w:fldCharType="separate"/>
      </w:r>
      <w:r>
        <w:rPr>
          <w:color w:val="0000FF"/>
          <w:sz w:val="20"/>
        </w:rPr>
        <w:t>пунктом 1 статьи 397</w:t>
      </w:r>
      <w:r>
        <w:fldChar w:fldCharType="end"/>
      </w:r>
      <w:r>
        <w:rPr>
          <w:sz w:val="20"/>
        </w:rPr>
        <w:t xml:space="preserve"> Налогового кодекса Российской Федерации от 5 августа 2000 года N 117-ФЗ, Дума Белоярского района решила: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1. Установить земельный налог на межселенной территории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Настоящим решением в соответствии с Налоговым </w:t>
      </w:r>
      <w:r>
        <w:fldChar w:fldCharType="begin"/>
      </w:r>
      <w:r>
        <w:instrText xml:space="preserve">HYPERLINK "consultantplus://offline/ref=3343CADC138C714F6E8ADF9DE8303474E8E47233A2B69DE8D67B4DFB1B76FC42843526D7076EB0B2A71EC8D35339631EC8DE9C8BE4DCH1LDK"</w:instrText>
      </w:r>
      <w:r>
        <w:fldChar w:fldCharType="separate"/>
      </w:r>
      <w:r>
        <w:rPr>
          <w:color w:val="0000FF"/>
          <w:sz w:val="20"/>
        </w:rPr>
        <w:t>кодексом</w:t>
      </w:r>
      <w:r>
        <w:fldChar w:fldCharType="end"/>
      </w:r>
      <w:r>
        <w:rPr>
          <w:sz w:val="20"/>
        </w:rPr>
        <w:t xml:space="preserve"> Российской Федерации определяются налоговые ставки земельного налога, порядок уплаты налога, авансового платежа по налогу, а также устанавливаются налоговые льготы.</w:t>
      </w:r>
    </w:p>
    <w:p>
      <w:pPr>
        <w:pStyle w:val="4"/>
        <w:jc w:val="both"/>
      </w:pPr>
      <w:r>
        <w:rPr>
          <w:sz w:val="20"/>
        </w:rPr>
        <w:t xml:space="preserve">(в ред. решений Думы Белоярского района от 19.12.2016 </w:t>
      </w:r>
      <w:r>
        <w:fldChar w:fldCharType="begin"/>
      </w:r>
      <w:r>
        <w:instrText xml:space="preserve">HYPERLINK "consultantplus://offline/ref=3343CADC138C714F6E8AC190FE5C637BEAEE2C3DA4BA92B98A2D4BAC4426FA17C4752082472EB8B8F34F8C86583231518C8C8F89E2C01F3FF5591F6FHBL4K"</w:instrText>
      </w:r>
      <w:r>
        <w:fldChar w:fldCharType="separate"/>
      </w:r>
      <w:r>
        <w:rPr>
          <w:color w:val="0000FF"/>
          <w:sz w:val="20"/>
        </w:rPr>
        <w:t>N 80</w:t>
      </w:r>
      <w:r>
        <w:fldChar w:fldCharType="end"/>
      </w:r>
      <w:r>
        <w:rPr>
          <w:sz w:val="20"/>
        </w:rPr>
        <w:t xml:space="preserve">, от 26.08.2020 </w:t>
      </w:r>
      <w:r>
        <w:fldChar w:fldCharType="begin"/>
      </w:r>
      <w:r>
        <w:instrText xml:space="preserve">HYPERLINK "consultantplus://offline/ref=3343CADC138C714F6E8AC190FE5C637BEAEE2C3DA7BF91BD8D2D4BAC4426FA17C4752082472EB8B8F34F8C86583231518C8C8F89E2C01F3FF5591F6FHBL4K"</w:instrText>
      </w:r>
      <w:r>
        <w:fldChar w:fldCharType="separate"/>
      </w:r>
      <w:r>
        <w:rPr>
          <w:color w:val="0000FF"/>
          <w:sz w:val="20"/>
        </w:rPr>
        <w:t>N 33</w:t>
      </w:r>
      <w:r>
        <w:fldChar w:fldCharType="end"/>
      </w:r>
      <w:r>
        <w:rPr>
          <w:sz w:val="20"/>
        </w:rPr>
        <w:t>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Установить на межселенной территории Белоярского района ставки земельного налога в зависимости от видов функционального (разрешенного) использования земельных участков в следующих размерах: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"consultantplus://offline/ref=3343CADC138C714F6E8AC190FE5C637BEAEE2C3DA4B69FB7892F4BAC4426FA17C4752082472EB8B8F34F8C865B3231518C8C8F89E2C01F3FF5591F6FHBL4K"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Думы Белоярского района от 01.04.2019 N 13)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r>
        <w:fldChar w:fldCharType="begin"/>
      </w:r>
      <w:r>
        <w:instrText xml:space="preserve">HYPERLINK "consultantplus://offline/ref=3343CADC138C714F6E8ADF9DE8303474EFE27339A0B99DE8D67B4DFB1B76FC4296357EDB046CABB9F4518E865CH3LBK"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- 0,3%;</w:t>
      </w:r>
    </w:p>
    <w:p>
      <w:pPr>
        <w:pStyle w:val="4"/>
        <w:jc w:val="both"/>
      </w:pPr>
      <w:r>
        <w:rPr>
          <w:sz w:val="20"/>
        </w:rPr>
        <w:t xml:space="preserve">(пп. 1 в ред. </w:t>
      </w:r>
      <w:r>
        <w:fldChar w:fldCharType="begin"/>
      </w:r>
      <w:r>
        <w:instrText xml:space="preserve">HYPERLINK "consultantplus://offline/ref=3343CADC138C714F6E8AC190FE5C637BEAEE2C3DA4B79EBC8B294BAC4426FA17C4752082472EB8B8F34F8C865B3231518C8C8F89E2C01F3FF5591F6FHBL4K"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Думы Белоярского района от 06.09.2019 N 38)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земельные участки, предназначенные для размещения объектов рекреационного и лечебно-оздоровительного назначения, - 1,5%;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земельные участки, предназначенные для размещения электростанций, обслуживающих их сооружений и объектов, - 1,5%;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земельные участки, занятые водными объектами, находящимися в муниципальной собственности, - 1,5%;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военных объектов, - 1,5%;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6) земельные участки сельскохозяйственного назначения - 0,1%;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7) прочие земельные участки - 1,5%.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Для налогоплательщиков-организаций на межселенной территории Белоярского района установлен следующий порядок уплаты земельного налога: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отчетными периодами в целях исчисления и уплаты налога и авансовых платежей по земельному налогу признаются первый квартал, второй квартал и третий квартал календарного года;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2) налог и авансовые платежи по земельному налогу уплачиваются налогоплательщиками-организациями в бюджет Белоярского района по месту нахождения земельных участков, признаваемых объектом налогообложения в соответствии с Налоговым </w:t>
      </w:r>
      <w:r>
        <w:fldChar w:fldCharType="begin"/>
      </w:r>
      <w:r>
        <w:instrText xml:space="preserve">HYPERLINK "consultantplus://offline/ref=3343CADC138C714F6E8ADF9DE8303474E8E47233A2B69DE8D67B4DFB1B76FC4296357EDB046CABB9F4518E865CH3LBK"</w:instrText>
      </w:r>
      <w:r>
        <w:fldChar w:fldCharType="separate"/>
      </w:r>
      <w:r>
        <w:rPr>
          <w:color w:val="0000FF"/>
          <w:sz w:val="20"/>
        </w:rPr>
        <w:t>кодексом</w:t>
      </w:r>
      <w:r>
        <w:fldChar w:fldCharType="end"/>
      </w:r>
      <w:r>
        <w:rPr>
          <w:sz w:val="20"/>
        </w:rPr>
        <w:t xml:space="preserve">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3) уплата земельного налога производится по итогам налогового периода в сроки, установленные Налоговым </w:t>
      </w:r>
      <w:r>
        <w:fldChar w:fldCharType="begin"/>
      </w:r>
      <w:r>
        <w:instrText xml:space="preserve">HYPERLINK "consultantplus://offline/ref=3343CADC138C714F6E8ADF9DE8303474E8E47233A2B69DE8D67B4DFB1B76FC4296357EDB046CABB9F4518E865CH3LBK"</w:instrText>
      </w:r>
      <w:r>
        <w:fldChar w:fldCharType="separate"/>
      </w:r>
      <w:r>
        <w:rPr>
          <w:color w:val="0000FF"/>
          <w:sz w:val="20"/>
        </w:rPr>
        <w:t>кодексом</w:t>
      </w:r>
      <w:r>
        <w:fldChar w:fldCharType="end"/>
      </w:r>
      <w:r>
        <w:rPr>
          <w:sz w:val="20"/>
        </w:rPr>
        <w:t xml:space="preserve"> Российской Федерации.</w:t>
      </w:r>
    </w:p>
    <w:p>
      <w:pPr>
        <w:pStyle w:val="4"/>
        <w:jc w:val="both"/>
      </w:pPr>
      <w:r>
        <w:rPr>
          <w:sz w:val="20"/>
        </w:rPr>
        <w:t xml:space="preserve">(п. 4 в ред. </w:t>
      </w:r>
      <w:r>
        <w:fldChar w:fldCharType="begin"/>
      </w:r>
      <w:r>
        <w:instrText xml:space="preserve">HYPERLINK "consultantplus://offline/ref=3343CADC138C714F6E8AC190FE5C637BEAEE2C3DA7BF91BD8D2D4BAC4426FA17C4752082472EB8B8F34F8C86593231518C8C8F89E2C01F3FF5591F6FHBL4K"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Думы Белоярского района от 26.08.2020 N 33)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5. Утратил силу. - </w:t>
      </w:r>
      <w:r>
        <w:fldChar w:fldCharType="begin"/>
      </w:r>
      <w:r>
        <w:instrText xml:space="preserve">HYPERLINK "consultantplus://offline/ref=3343CADC138C714F6E8AC190FE5C637BEAEE2C3DA4BA92B98A2D4BAC4426FA17C4752082472EB8B8F34F8C86563231518C8C8F89E2C01F3FF5591F6FHBL4K"</w:instrText>
      </w:r>
      <w:r>
        <w:fldChar w:fldCharType="separate"/>
      </w:r>
      <w:r>
        <w:rPr>
          <w:color w:val="0000FF"/>
          <w:sz w:val="20"/>
        </w:rPr>
        <w:t>Решение</w:t>
      </w:r>
      <w:r>
        <w:fldChar w:fldCharType="end"/>
      </w:r>
      <w:r>
        <w:rPr>
          <w:sz w:val="20"/>
        </w:rPr>
        <w:t xml:space="preserve"> Думы Белоярского района от 19.12.2016 N 80.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Льготы по земельному налогу на межселенной территории Белоярского района предоставляются в целях: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обеспечения устойчивого социально-экономического развития;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повышения социальной защищенности населения;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поддержки инвестиционных проектов, реализуемых на межселенной территории Белоярского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- обеспечения достижения национальных целей развития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Освобождаются от налогообложения: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органы местного самоуправления;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муниципальные учреждения Белоярского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ветераны и инвалиды Великой Отечественной войны;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4) социально ориентированные некоммерческие организации, осуществляющие на территории Белоярского района виды деятельности, предусмотренные </w:t>
      </w:r>
      <w:r>
        <w:fldChar w:fldCharType="begin"/>
      </w:r>
      <w:r>
        <w:instrText xml:space="preserve">HYPERLINK "consultantplus://offline/ref=3343CADC138C714F6E8ADF9DE8303474EFED7B39A6BC9DE8D67B4DFB1B76FC42843526D7076FBEEDA20BD98B5E3F7B00CFC78089E6HDLCK"</w:instrText>
      </w:r>
      <w:r>
        <w:fldChar w:fldCharType="separate"/>
      </w:r>
      <w:r>
        <w:rPr>
          <w:color w:val="0000FF"/>
          <w:sz w:val="20"/>
        </w:rPr>
        <w:t>пунктом 1 статьи 31.1</w:t>
      </w:r>
      <w:r>
        <w:fldChar w:fldCharType="end"/>
      </w:r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r>
        <w:fldChar w:fldCharType="begin"/>
      </w:r>
      <w:r>
        <w:instrText xml:space="preserve">HYPERLINK "consultantplus://offline/ref=3343CADC138C714F6E8AC190FE5C637BEAEE2C3DA7BB94B8892B4BAC4426FA17C4752082472EB8B8F34F8D865A3231518C8C8F89E2C01F3FF5591F6FHBL4K"</w:instrText>
      </w:r>
      <w:r>
        <w:fldChar w:fldCharType="separate"/>
      </w:r>
      <w:r>
        <w:rPr>
          <w:color w:val="0000FF"/>
          <w:sz w:val="20"/>
        </w:rPr>
        <w:t>пунктом 1 статьи 3</w:t>
      </w:r>
      <w:r>
        <w:fldChar w:fldCharType="end"/>
      </w:r>
      <w:r>
        <w:rPr>
          <w:sz w:val="20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r>
        <w:fldChar w:fldCharType="begin"/>
      </w:r>
      <w:r>
        <w:instrText xml:space="preserve">HYPERLINK "consultantplus://offline/ref=3343CADC138C714F6E8AC190FE5C637BEAEE2C3DA7BD95B9832B4BAC4426FA17C4752082552EE0B4F349928659276700CAHDLBK"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</w:t>
      </w:r>
    </w:p>
    <w:p>
      <w:pPr>
        <w:pStyle w:val="4"/>
        <w:jc w:val="both"/>
      </w:pPr>
      <w:r>
        <w:rPr>
          <w:sz w:val="20"/>
        </w:rPr>
        <w:t xml:space="preserve">(пп. 5 в ред. </w:t>
      </w:r>
      <w:r>
        <w:fldChar w:fldCharType="begin"/>
      </w:r>
      <w:r>
        <w:instrText xml:space="preserve">HYPERLINK "consultantplus://offline/ref=3343CADC138C714F6E8AC190FE5C637BEAEE2C3DA7BF91BD8D2D4BAC4426FA17C4752082472EB8B8F34F8C875C3231518C8C8F89E2C01F3FF5591F6FHBL4K"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Думы Белоярского района от 26.08.2020 N 33)</w:t>
      </w:r>
    </w:p>
    <w:p>
      <w:pPr>
        <w:pStyle w:val="4"/>
        <w:jc w:val="both"/>
      </w:pPr>
      <w:r>
        <w:rPr>
          <w:sz w:val="20"/>
        </w:rPr>
        <w:t xml:space="preserve">(п. 6 в ред. </w:t>
      </w:r>
      <w:r>
        <w:fldChar w:fldCharType="begin"/>
      </w:r>
      <w:r>
        <w:instrText xml:space="preserve">HYPERLINK "consultantplus://offline/ref=3343CADC138C714F6E8AC190FE5C637BEAEE2C3DA4B99FBA882F4BAC4426FA17C4752082472EB8B8F34F8C865B3231518C8C8F89E2C01F3FF5591F6FHBL4K"</w:instrText>
      </w:r>
      <w:r>
        <w:fldChar w:fldCharType="separate"/>
      </w:r>
      <w:r>
        <w:rPr>
          <w:color w:val="0000FF"/>
          <w:sz w:val="20"/>
        </w:rPr>
        <w:t>решения</w:t>
      </w:r>
      <w:r>
        <w:fldChar w:fldCharType="end"/>
      </w:r>
      <w:r>
        <w:rPr>
          <w:sz w:val="20"/>
        </w:rPr>
        <w:t xml:space="preserve"> Думы Белоярского района от 11.09.2018 N 38)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6.1. Воспользоваться льготой, предусмотренной </w:t>
      </w:r>
      <w:r>
        <w:fldChar w:fldCharType="begin"/>
      </w:r>
      <w:r>
        <w:instrText xml:space="preserve">HYPERLINK \l"P44"</w:instrText>
      </w:r>
      <w:r>
        <w:fldChar w:fldCharType="separate"/>
      </w:r>
      <w:r>
        <w:rPr>
          <w:color w:val="0000FF"/>
          <w:sz w:val="20"/>
        </w:rPr>
        <w:t>подпунктом 4 пункта 6</w:t>
      </w:r>
      <w:r>
        <w:fldChar w:fldCharType="end"/>
      </w:r>
      <w:r>
        <w:rPr>
          <w:sz w:val="20"/>
        </w:rPr>
        <w:t>, могут социально ориентированные некоммерческие организации, при условии, что по итогам года, предшествующего году, в котором использовано право на применение льготы, не менее 90 процентов суммы всех доходов организации за указанный период составляют в совокупности: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доходы в виде целевых поступлений, определяемых в соответствии с </w:t>
      </w:r>
      <w:r>
        <w:fldChar w:fldCharType="begin"/>
      </w:r>
      <w:r>
        <w:instrText xml:space="preserve">HYPERLINK "consultantplus://offline/ref=3343CADC138C714F6E8ADF9DE8303474E8E47233A2B69DE8D67B4DFB1B76FC42843526D2036CB5B2A71EC8D35339631EC8DE9C8BE4DCH1LDK"</w:instrText>
      </w:r>
      <w:r>
        <w:fldChar w:fldCharType="separate"/>
      </w:r>
      <w:r>
        <w:rPr>
          <w:color w:val="0000FF"/>
          <w:sz w:val="20"/>
        </w:rPr>
        <w:t>пунктом 2 статьи 251</w:t>
      </w:r>
      <w:r>
        <w:fldChar w:fldCharType="end"/>
      </w:r>
      <w:r>
        <w:rPr>
          <w:sz w:val="20"/>
        </w:rPr>
        <w:t xml:space="preserve"> Налогового кодекса Российской Федерации (далее - целевые поступления), и грантов, определяемых в соответствии с </w:t>
      </w:r>
      <w:r>
        <w:fldChar w:fldCharType="begin"/>
      </w:r>
      <w:r>
        <w:instrText xml:space="preserve">HYPERLINK "consultantplus://offline/ref=3343CADC138C714F6E8ADF9DE8303474E8E47233A2B69DE8D67B4DFB1B76FC42843526D5036CB5B2A71EC8D35339631EC8DE9C8BE4DCH1LDK"</w:instrText>
      </w:r>
      <w:r>
        <w:fldChar w:fldCharType="separate"/>
      </w:r>
      <w:r>
        <w:rPr>
          <w:color w:val="0000FF"/>
          <w:sz w:val="20"/>
        </w:rPr>
        <w:t>подпунктом 14 пункта 1 статьи 251</w:t>
      </w:r>
      <w:r>
        <w:fldChar w:fldCharType="end"/>
      </w:r>
      <w:r>
        <w:rPr>
          <w:sz w:val="20"/>
        </w:rPr>
        <w:t xml:space="preserve"> Налогового кодекса Российской Федерации (далее - гранты);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2) доходы от осуществления видов деятельности, указанных в </w:t>
      </w:r>
      <w:r>
        <w:fldChar w:fldCharType="begin"/>
      </w:r>
      <w:r>
        <w:instrText xml:space="preserve">HYPERLINK "consultantplus://offline/ref=3343CADC138C714F6E8ADF9DE8303474EFED7B39A6BC9DE8D67B4DFB1B76FC42843526D7076FBEEDA20BD98B5E3F7B00CFC78089E6HDLCK"</w:instrText>
      </w:r>
      <w:r>
        <w:fldChar w:fldCharType="separate"/>
      </w:r>
      <w:r>
        <w:rPr>
          <w:color w:val="0000FF"/>
          <w:sz w:val="20"/>
        </w:rPr>
        <w:t>пункте 1 статьи 31.1</w:t>
      </w:r>
      <w:r>
        <w:fldChar w:fldCharType="end"/>
      </w:r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r>
        <w:fldChar w:fldCharType="begin"/>
      </w:r>
      <w:r>
        <w:instrText xml:space="preserve">HYPERLINK "consultantplus://offline/ref=3343CADC138C714F6E8AC190FE5C637BEAEE2C3DA7BB94B8892B4BAC4426FA17C4752082472EB8B8F34F8D865A3231518C8C8F89E2C01F3FF5591F6FHBL4K"</w:instrText>
      </w:r>
      <w:r>
        <w:fldChar w:fldCharType="separate"/>
      </w:r>
      <w:r>
        <w:rPr>
          <w:color w:val="0000FF"/>
          <w:sz w:val="20"/>
        </w:rPr>
        <w:t>пункте 1 статьи 3</w:t>
      </w:r>
      <w:r>
        <w:fldChar w:fldCharType="end"/>
      </w:r>
      <w:r>
        <w:rPr>
          <w:sz w:val="20"/>
        </w:rPr>
        <w:t xml:space="preserve"> Закона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</w:t>
      </w:r>
      <w:r>
        <w:fldChar w:fldCharType="begin"/>
      </w:r>
      <w:r>
        <w:instrText xml:space="preserve">HYPERLINK "consultantplus://offline/ref=3343CADC138C714F6E8AC190FE5C637BEAEE2C3DA7BD95B9832B4BAC4426FA17C4752082552EE0B4F349928659276700CAHDLBK"</w:instrText>
      </w:r>
      <w:r>
        <w:fldChar w:fldCharType="separate"/>
      </w:r>
      <w:r>
        <w:rPr>
          <w:color w:val="0000FF"/>
          <w:sz w:val="20"/>
        </w:rPr>
        <w:t>решении</w:t>
      </w:r>
      <w:r>
        <w:fldChar w:fldCharType="end"/>
      </w:r>
      <w:r>
        <w:rPr>
          <w:sz w:val="20"/>
        </w:rPr>
        <w:t xml:space="preserve"> Думы Белоярского района от 21 апреля 2017 года N 25 "Об установлении дополнительных видов деятельности для признания некоммерческих организаций социально ориентированными".</w:t>
      </w:r>
    </w:p>
    <w:p>
      <w:pPr>
        <w:pStyle w:val="4"/>
        <w:jc w:val="both"/>
      </w:pPr>
      <w:r>
        <w:rPr>
          <w:sz w:val="20"/>
        </w:rPr>
        <w:t xml:space="preserve">(п. 6.1 введен </w:t>
      </w:r>
      <w:r>
        <w:fldChar w:fldCharType="begin"/>
      </w:r>
      <w:r>
        <w:instrText xml:space="preserve">HYPERLINK "consultantplus://offline/ref=3343CADC138C714F6E8AC190FE5C637BEAEE2C3DA4BB93B789284BAC4426FA17C4752082472EB8B8F34F8C86563231518C8C8F89E2C01F3FF5591F6FHBL4K"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Думы Белоярского района от 01.08.2017 N 50)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6.2. Сумма доходов в целях применения льготы, указанной в </w:t>
      </w:r>
      <w:r>
        <w:fldChar w:fldCharType="begin"/>
      </w:r>
      <w:r>
        <w:instrText xml:space="preserve">HYPERLINK \l"P44"</w:instrText>
      </w:r>
      <w:r>
        <w:fldChar w:fldCharType="separate"/>
      </w:r>
      <w:r>
        <w:rPr>
          <w:color w:val="0000FF"/>
          <w:sz w:val="20"/>
        </w:rPr>
        <w:t>подпункте 4 пункта 6</w:t>
      </w:r>
      <w:r>
        <w:fldChar w:fldCharType="end"/>
      </w:r>
      <w:r>
        <w:rPr>
          <w:sz w:val="20"/>
        </w:rPr>
        <w:t xml:space="preserve"> настоящего решения, определяется социально ориентированной некоммерческой организацией по данным налогового учета.</w:t>
      </w:r>
    </w:p>
    <w:p>
      <w:pPr>
        <w:pStyle w:val="4"/>
        <w:jc w:val="both"/>
      </w:pPr>
      <w:r>
        <w:rPr>
          <w:sz w:val="20"/>
        </w:rPr>
        <w:t xml:space="preserve">(п. 6.2 введен </w:t>
      </w:r>
      <w:r>
        <w:fldChar w:fldCharType="begin"/>
      </w:r>
      <w:r>
        <w:instrText xml:space="preserve">HYPERLINK "consultantplus://offline/ref=3343CADC138C714F6E8AC190FE5C637BEAEE2C3DA4BB93B789284BAC4426FA17C4752082472EB8B8F34F8C875C3231518C8C8F89E2C01F3FF5591F6FHBL4K"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Думы Белоярского района от 01.08.2017 N 50)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6.3. В случае, если по итогам налогового периода социально ориентированная некоммерческая организация не выполняет условия, установленные </w:t>
      </w:r>
      <w:r>
        <w:fldChar w:fldCharType="begin"/>
      </w:r>
      <w:r>
        <w:instrText xml:space="preserve">HYPERLINK \l"P48"</w:instrText>
      </w:r>
      <w:r>
        <w:fldChar w:fldCharType="separate"/>
      </w:r>
      <w:r>
        <w:rPr>
          <w:color w:val="0000FF"/>
          <w:sz w:val="20"/>
        </w:rPr>
        <w:t>пунктом 6.1</w:t>
      </w:r>
      <w:r>
        <w:fldChar w:fldCharType="end"/>
      </w:r>
      <w:r>
        <w:rPr>
          <w:sz w:val="20"/>
        </w:rPr>
        <w:t xml:space="preserve">, она лишается права на применение льготы с начала налогового периода, в котором допущено несоответствие условиям, указанным в </w:t>
      </w:r>
      <w:r>
        <w:fldChar w:fldCharType="begin"/>
      </w:r>
      <w:r>
        <w:instrText xml:space="preserve">HYPERLINK \l"P48"</w:instrText>
      </w:r>
      <w:r>
        <w:fldChar w:fldCharType="separate"/>
      </w:r>
      <w:r>
        <w:rPr>
          <w:color w:val="0000FF"/>
          <w:sz w:val="20"/>
        </w:rPr>
        <w:t>пункте 6.1</w:t>
      </w:r>
      <w:r>
        <w:fldChar w:fldCharType="end"/>
      </w:r>
      <w:r>
        <w:rPr>
          <w:sz w:val="20"/>
        </w:rPr>
        <w:t xml:space="preserve"> настоящего решения.</w:t>
      </w:r>
    </w:p>
    <w:p>
      <w:pPr>
        <w:pStyle w:val="4"/>
        <w:jc w:val="both"/>
      </w:pPr>
      <w:r>
        <w:rPr>
          <w:sz w:val="20"/>
        </w:rPr>
        <w:t xml:space="preserve">(п. 6.3 введен </w:t>
      </w:r>
      <w:r>
        <w:fldChar w:fldCharType="begin"/>
      </w:r>
      <w:r>
        <w:instrText xml:space="preserve">HYPERLINK "consultantplus://offline/ref=3343CADC138C714F6E8AC190FE5C637BEAEE2C3DA4BB93B789284BAC4426FA17C4752082472EB8B8F34F8C875A3231518C8C8F89E2C01F3FF5591F6FHBL4K"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Думы Белоярского района от 01.08.2017 N 50)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6.4. При определении объема доходов организации для проверки соответствия условий, установленных </w:t>
      </w:r>
      <w:r>
        <w:fldChar w:fldCharType="begin"/>
      </w:r>
      <w:r>
        <w:instrText xml:space="preserve">HYPERLINK \l"P48"</w:instrText>
      </w:r>
      <w:r>
        <w:fldChar w:fldCharType="separate"/>
      </w:r>
      <w:r>
        <w:rPr>
          <w:color w:val="0000FF"/>
          <w:sz w:val="20"/>
        </w:rPr>
        <w:t>пунктом 6.1</w:t>
      </w:r>
      <w:r>
        <w:fldChar w:fldCharType="end"/>
      </w:r>
      <w:r>
        <w:rPr>
          <w:sz w:val="20"/>
        </w:rPr>
        <w:t xml:space="preserve"> настоящего решения, учитываются целевые поступления и гранты, поступившие и не использованные некоммерческой организацией по итогам предыдущих налоговых периодов.</w:t>
      </w:r>
    </w:p>
    <w:p>
      <w:pPr>
        <w:pStyle w:val="4"/>
        <w:jc w:val="both"/>
      </w:pPr>
      <w:r>
        <w:rPr>
          <w:sz w:val="20"/>
        </w:rPr>
        <w:t xml:space="preserve">(п. 6.4 введен </w:t>
      </w:r>
      <w:r>
        <w:fldChar w:fldCharType="begin"/>
      </w:r>
      <w:r>
        <w:instrText xml:space="preserve">HYPERLINK "consultantplus://offline/ref=3343CADC138C714F6E8AC190FE5C637BEAEE2C3DA4BB93B789284BAC4426FA17C4752082472EB8B8F34F8C87583231518C8C8F89E2C01F3FF5591F6FHBL4K"</w:instrText>
      </w:r>
      <w:r>
        <w:fldChar w:fldCharType="separate"/>
      </w:r>
      <w:r>
        <w:rPr>
          <w:color w:val="0000FF"/>
          <w:sz w:val="20"/>
        </w:rPr>
        <w:t>решением</w:t>
      </w:r>
      <w:r>
        <w:fldChar w:fldCharType="end"/>
      </w:r>
      <w:r>
        <w:rPr>
          <w:sz w:val="20"/>
        </w:rPr>
        <w:t xml:space="preserve"> Думы Белоярского района от 01.08.2017 N 50)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7. Налог вводится в действие на межселенной территории Белоярского района с 1 января 2011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Со дня вступления в силу настоящего решения признать утратившими силу: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</w:t>
      </w:r>
      <w:r>
        <w:fldChar w:fldCharType="begin"/>
      </w:r>
      <w:r>
        <w:instrText xml:space="preserve">HYPERLINK "consultantplus://offline/ref=3343CADC138C714F6E8AC190FE5C637BEAEE2C3DA0BB92B78F2416A64C7FF615C37A7F87403FB8B9F5518C81403B6502HCLAK"</w:instrText>
      </w:r>
      <w:r>
        <w:fldChar w:fldCharType="separate"/>
      </w:r>
      <w:r>
        <w:rPr>
          <w:color w:val="0000FF"/>
          <w:sz w:val="20"/>
        </w:rPr>
        <w:t>решение</w:t>
      </w:r>
      <w:r>
        <w:fldChar w:fldCharType="end"/>
      </w:r>
      <w:r>
        <w:rPr>
          <w:sz w:val="20"/>
        </w:rPr>
        <w:t xml:space="preserve"> Думы Белоярского района от 28 ноября 2008 года N 94 "О земельном налоге на межселенной территории Белоярского района";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2) </w:t>
      </w:r>
      <w:r>
        <w:fldChar w:fldCharType="begin"/>
      </w:r>
      <w:r>
        <w:instrText xml:space="preserve">HYPERLINK "consultantplus://offline/ref=3343CADC138C714F6E8AC190FE5C637BEAEE2C3DA0BB94BC832416A64C7FF615C37A7F87403FB8B9F5518C81403B6502HCLAK"</w:instrText>
      </w:r>
      <w:r>
        <w:fldChar w:fldCharType="separate"/>
      </w:r>
      <w:r>
        <w:rPr>
          <w:color w:val="0000FF"/>
          <w:sz w:val="20"/>
        </w:rPr>
        <w:t>решение</w:t>
      </w:r>
      <w:r>
        <w:fldChar w:fldCharType="end"/>
      </w:r>
      <w:r>
        <w:rPr>
          <w:sz w:val="20"/>
        </w:rPr>
        <w:t xml:space="preserve"> Думы Белоярского района от 13 ноября 2009 года N 140 "О внесении изменения в решение Думы Белоярского района от 28 ноября 2008 года N 94".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9. Опубликовать настоящее решение в газете "Белоярские вести. Официальный выпуск".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10.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Белоярского района</w:t>
      </w:r>
    </w:p>
    <w:p>
      <w:pPr>
        <w:pStyle w:val="4"/>
        <w:jc w:val="right"/>
      </w:pPr>
      <w:r>
        <w:rPr>
          <w:sz w:val="20"/>
        </w:rPr>
        <w:t>С.П.МАНЕНКОВ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7D29"/>
    <w:rsid w:val="0B4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4021.00.31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1899-12-29T19:00:00Z</dcterms:created>
  <dc:creator>OrlovaON</dc:creator>
  <cp:lastModifiedBy>OrlovaON</cp:lastModifiedBy>
  <dcterms:modified xsi:type="dcterms:W3CDTF">2022-07-06T10:11:55Z</dcterms:modified>
  <dc:title>Решение Думы Белоярского района от 22.10.2010 N 84
(ред. от 26.08.2020)
"О земельном налоге на межселенной территории Белоярского района"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56302B8F04694E19AD8951DC61B07B7D</vt:lpwstr>
  </property>
</Properties>
</file>