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 xml:space="preserve"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  <w:r>
        <w:rPr>
          <w:rFonts w:hint="default" w:ascii="Tahoma" w:hAnsi="Tahoma" w:eastAsia="Tahoma"/>
          <w:sz w:val="20"/>
          <w:szCs w:val="24"/>
        </w:rPr>
        <w:br/>
      </w:r>
    </w:p>
    <w:p>
      <w:pPr>
        <w:outlineLvl w:val="0"/>
        <w:rPr>
          <w:rFonts w:hint="default" w:ascii="Calibri" w:hAnsi="Calibri" w:eastAsia="Calibri"/>
          <w:sz w:val="20"/>
          <w:szCs w:val="24"/>
        </w:rPr>
      </w:pPr>
    </w:p>
    <w:p>
      <w:pPr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 xml:space="preserve">ДУМА БЕЛОЯРСКОГО РАЙОНА</w:t>
      </w:r>
    </w:p>
    <w:p>
      <w:pPr>
        <w:jc w:val="center"/>
        <w:rPr>
          <w:rFonts w:hint="default" w:ascii="Calibri" w:hAnsi="Calibri" w:eastAsia="Calibri"/>
          <w:b/>
          <w:sz w:val="20"/>
          <w:szCs w:val="24"/>
        </w:rPr>
      </w:pPr>
    </w:p>
    <w:p>
      <w:pPr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 xml:space="preserve">РЕШЕНИЕ</w:t>
      </w:r>
    </w:p>
    <w:p>
      <w:pPr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 xml:space="preserve">от 22 октября 2010 г. N 84</w:t>
      </w:r>
    </w:p>
    <w:p>
      <w:pPr>
        <w:jc w:val="center"/>
        <w:rPr>
          <w:rFonts w:hint="default" w:ascii="Calibri" w:hAnsi="Calibri" w:eastAsia="Calibri"/>
          <w:b/>
          <w:sz w:val="20"/>
          <w:szCs w:val="24"/>
        </w:rPr>
      </w:pPr>
    </w:p>
    <w:p>
      <w:pPr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 xml:space="preserve">О ЗЕМЕЛЬНОМ НАЛОГЕ</w:t>
      </w:r>
    </w:p>
    <w:p>
      <w:pPr>
        <w:jc w:val="center"/>
        <w:rPr>
          <w:rFonts w:hint="default" w:ascii="Calibri" w:hAnsi="Calibri" w:eastAsia="Calibri"/>
          <w:b/>
          <w:sz w:val="20"/>
          <w:szCs w:val="24"/>
        </w:rPr>
      </w:pPr>
      <w:r>
        <w:rPr>
          <w:rFonts w:hint="default" w:ascii="Calibri" w:hAnsi="Calibri" w:eastAsia="Calibri"/>
          <w:b/>
          <w:sz w:val="20"/>
          <w:szCs w:val="24"/>
        </w:rPr>
        <w:t xml:space="preserve">НА МЕЖСЕЛЕННОЙ ТЕРРИТОРИИ БЕЛОЯРСКОГО РАЙОНА</w:t>
      </w:r>
    </w:p>
    <w:p>
      <w:pPr>
        <w:jc w:val="left"/>
        <w:rPr>
          <w:rFonts w:hint="default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</w:tblPr>
      <w:tblGrid>
        <w:gridCol w:w="60"/>
        <w:gridCol w:w="113"/>
        <w:gridCol w:w="8020"/>
        <w:gridCol w:w="113"/>
      </w:tblGrid>
      <w:tr>
        <w:trPr/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top w:w="0" w:type="dxa"/>
            <w:right w:w="0" w:type="dxa"/>
            <w:bottom w:w="0" w:type="dxa"/>
          </w:tblCellMar>
        </w:tblPrEx>
        <w:tc>
          <w:tcPr>
            <w:tcW w:w="60" w:type="dxa"/>
            <w:shd w:val="clear" w:color="auto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Список изменяющих документов</w:t>
            </w:r>
          </w:p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(в ред. решений Думы Белоярского района от 29.04.2011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https://login.consultant.ru/link/?req=doc&amp;base=RLAW926&amp;n=70049&amp;dst=100005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161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</w:t>
            </w:r>
          </w:p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от 21.02.2012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https://login.consultant.ru/link/?req=doc&amp;base=RLAW926&amp;n=78773&amp;dst=100005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246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17.12.2013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https://login.consultant.ru/link/?req=doc&amp;base=RLAW926&amp;n=96282&amp;dst=100005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413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04.12.2014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https://login.consultant.ru/link/?req=doc&amp;base=RLAW926&amp;n=106844&amp;dst=100005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497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</w:t>
            </w:r>
          </w:p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от 22.10.2015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https://login.consultant.ru/link/?req=doc&amp;base=RLAW926&amp;n=121782&amp;dst=100005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11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16.11.2015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https://login.consultant.ru/link/?req=doc&amp;base=RLAW926&amp;n=123221&amp;dst=100005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21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19.12.2016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https://login.consultant.ru/link/?req=doc&amp;base=RLAW926&amp;n=144702&amp;dst=100005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80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</w:t>
            </w:r>
          </w:p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от 01.08.2017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https://login.consultant.ru/link/?req=doc&amp;base=RLAW926&amp;n=155937&amp;dst=100005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50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11.09.2018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https://login.consultant.ru/link/?req=doc&amp;base=RLAW926&amp;n=179420&amp;dst=100005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38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01.04.2019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https://login.consultant.ru/link/?req=doc&amp;base=RLAW926&amp;n=189930&amp;dst=100005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13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</w:t>
            </w:r>
          </w:p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от 06.09.2019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https://login.consultant.ru/link/?req=doc&amp;base=RLAW926&amp;n=198216&amp;dst=100005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38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26.08.2020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https://login.consultant.ru/link/?req=doc&amp;base=RLAW926&amp;n=217372&amp;dst=100005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33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14.09.2022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https://login.consultant.ru/link/?req=doc&amp;base=RLAW926&amp;n=263504&amp;dst=100005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53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</w:t>
            </w:r>
          </w:p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от 30.11.2023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https://login.consultant.ru/link/?req=doc&amp;base=RLAW926&amp;n=292811&amp;dst=100005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59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, от 19.09.2024 </w: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begin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instrText xml:space="preserve">HYPERLINK https://login.consultant.ru/link/?req=doc&amp;base=RLAW926&amp;n=308832&amp;dst=100005 </w:instrText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fldChar w:fldCharType="separate"/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t xml:space="preserve">N 56</w:t>
            </w:r>
            <w:r>
              <w:rPr>
                <w:rFonts w:hint="default" w:ascii="Calibri" w:hAnsi="Calibri" w:eastAsia="Calibri"/>
                <w:color w:val="0000ff"/>
                <w:sz w:val="20"/>
                <w:szCs w:val="24"/>
              </w:rPr>
              <w:fldChar w:fldCharType="end"/>
            </w:r>
            <w:r>
              <w:rPr>
                <w:rFonts w:hint="default" w:ascii="Calibri" w:hAnsi="Calibri" w:eastAsia="Calibri"/>
                <w:color w:val="392c69"/>
                <w:sz w:val="20"/>
                <w:szCs w:val="24"/>
              </w:rPr>
              <w:t xml:space="preserve">)</w:t>
            </w:r>
          </w:p>
        </w:tc>
        <w:tc>
          <w:tcPr>
            <w:tcW w:w="113" w:type="dxa"/>
            <w:shd w:val="clear" w:color="auto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jc w:val="center"/>
              <w:rPr>
                <w:rFonts w:hint="default" w:ascii="Calibri" w:hAnsi="Calibri" w:eastAsia="Calibri"/>
                <w:color w:val="392c69"/>
                <w:sz w:val="20"/>
                <w:szCs w:val="24"/>
              </w:rPr>
            </w:pPr>
          </w:p>
        </w:tc>
      </w:tr>
    </w:tbl>
    <w:p>
      <w:pPr>
        <w:jc w:val="center"/>
        <w:rPr>
          <w:rFonts w:hint="default" w:ascii="Calibri" w:hAnsi="Calibri" w:eastAsia="Calibri"/>
          <w:sz w:val="20"/>
          <w:szCs w:val="24"/>
        </w:rPr>
      </w:pPr>
    </w:p>
    <w:p>
      <w:pPr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https://login.consultant.ru/link/?req=doc&amp;base=LAW&amp;n=475532&amp;dst=1346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главой 31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Налогового кодекса Российской Федерации, Федеральным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https://login.consultant.ru/link/?req=doc&amp;base=LAW&amp;n=480999&amp;dst=100142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законом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руководствуясь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https://login.consultant.ru/link/?req=doc&amp;base=RLAW926&amp;n=322235&amp;dst=100031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Уставом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Белоярского района, Дума Белоярского района решила: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(преамбула 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https://login.consultant.ru/link/?req=doc&amp;base=RLAW926&amp;n=292811&amp;dst=100006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30.11.2023 N 59)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1. Установить земельный налог (далее - налог) на межселенной территории Белоярского района.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https://login.consultant.ru/link/?req=doc&amp;base=RLAW926&amp;n=292811&amp;dst=100008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30.11.2023 N 59)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2. Настоящим решением в соответствии со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https://login.consultant.ru/link/?req=doc&amp;base=LAW&amp;n=475532&amp;dst=1346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статьей 387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Налогового кодекса Российской Федерации определяются налоговые ставки земельного налога, порядок уплаты налога налогоплательщиками-организациями, налоговые льготы, основания и порядок их применения.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2 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https://login.consultant.ru/link/?req=doc&amp;base=RLAW926&amp;n=292811&amp;dst=100009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30.11.2023 N 59)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3. Установить на межселенной территории Белоярского района ставки земельного налога в следующих размерах: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1) 0,1% - в отношении земельных участков, отнесенных к землям сельскохозяйственного назначения и используемых для сельскохозяйственного производства;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2) 0,3% -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https://login.consultant.ru/link/?req=doc&amp;base=LAW&amp;n=483132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законом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3) 0,75% - в отношении земельных участков, предназначенных для обеспечения деятельности организаций и (или) объектов связи, радиовещания, телевидения, информатики и права на которые возникли у участников земельных отношений по основаниям, предусмотренным Земельным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https://login.consultant.ru/link/?req=doc&amp;base=LAW&amp;n=501324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кодексом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Российской Федерации, федеральными законами и законами субъектов Российской Федерации;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4) 1,5% в отношении прочих земельных участков.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3 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https://login.consultant.ru/link/?req=doc&amp;base=RLAW926&amp;n=308832&amp;dst=100006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19.09.2024 N 56)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4. Уплата налога и авансовых платежей по налогу налогоплательщиками-организациями на межселенной территории Белоярского района производится в соответствии со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https://login.consultant.ru/link/?req=doc&amp;base=LAW&amp;n=475532&amp;dst=1433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статьей 397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Налогового кодекса Российской Федерации.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4 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https://login.consultant.ru/link/?req=doc&amp;base=RLAW926&amp;n=292811&amp;dst=100011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30.11.2023 N 59)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5. Утратил силу. -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https://login.consultant.ru/link/?req=doc&amp;base=RLAW926&amp;n=144702&amp;dst=100008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19.12.2016 N 80.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6. Льготы по земельному налогу на межселенной территории Белоярского района предоставляются в целях: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- обеспечения устойчивого социально-экономического развития;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- повышения социальной защищенности населения;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- поддержки инвестиционных проектов, реализуемых на межселенной территории Белоярского района;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- обеспечения достижения национальных целей развития Российской Федерации;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- поддержки инвестиционных проектов, реализуемых резидентами Арктической зоны Российской Федерации.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(абзац введен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https://login.consultant.ru/link/?req=doc&amp;base=RLAW926&amp;n=308832&amp;dst=100012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19.09.2024 N 56)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Освобождаются от налогообложения: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1) органы местного самоуправления;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2) муниципальные учреждения Белоярского района;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3) ветераны и инвалиды Великой Отечественной войны;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bookmarkStart w:id="0" w:name="Par42"/>
      <w:bookmarkEnd w:id="0"/>
      <w:r>
        <w:rPr>
          <w:rFonts w:hint="default" w:ascii="Calibri" w:hAnsi="Calibri" w:eastAsia="Calibri"/>
          <w:sz w:val="20"/>
          <w:szCs w:val="24"/>
        </w:rPr>
        <w:t xml:space="preserve">4) социально ориентированные некоммерческие организации, осуществляющие на территории Белоярского района виды деятельности, предусмотренные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https://login.consultant.ru/link/?req=doc&amp;base=LAW&amp;n=493282&amp;dst=135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пунктом 1 статьи 31.1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Федерального закона от 12 января 1996 года N 7-ФЗ "О некоммерческих организациях",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https://login.consultant.ru/link/?req=doc&amp;base=RLAW926&amp;n=315192&amp;dst=100104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пунктом 1 статьи 3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Закона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Югре",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https://login.consultant.ru/link/?req=doc&amp;base=RLAW926&amp;n=233794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21 апреля 2017 года N 25 "Об установлении дополнительных видов деятельности для признания некоммерческих организаций социально ориентированными;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5) организации в отношении земельных участков, в границах которых реализуются инвестиционные проекты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лет;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(пп. 5 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https://login.consultant.ru/link/?req=doc&amp;base=RLAW926&amp;n=217372&amp;dst=100012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26.08.2020 N 33)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6) резиденты Арктической зоны Российской Федерации, определенные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https://login.consultant.ru/link/?req=doc&amp;base=LAW&amp;n=503693&amp;dst=100018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пунктом 2 части 1 статьи 2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Федерального закона от 13 июля 2020 года N 193-ФЗ "О государственной поддержке предпринимательской деятельности в Арктической зоне Российской Федерации", в отношении земельных участков, непосредственно используемых для реализации инвестиционных проектов с момента заключения соглашения об осуществлении инвестиционной деятельности до прекращения или приостановления такой деятельности.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(пп. 6 введен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https://login.consultant.ru/link/?req=doc&amp;base=RLAW926&amp;n=308832&amp;dst=100014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19.09.2024 N 56)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6 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https://login.consultant.ru/link/?req=doc&amp;base=RLAW926&amp;n=179420&amp;dst=100005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11.09.2018 N 38)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bookmarkStart w:id="1" w:name="Par48"/>
      <w:bookmarkEnd w:id="1"/>
      <w:r>
        <w:rPr>
          <w:rFonts w:hint="default" w:ascii="Calibri" w:hAnsi="Calibri" w:eastAsia="Calibri"/>
          <w:sz w:val="20"/>
          <w:szCs w:val="24"/>
        </w:rPr>
        <w:t xml:space="preserve">6.1. Воспользоваться льготой, предусмотренной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Par42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подпунктом 4 пункта 6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, могут социально ориентированные некоммерческие организации, при условии, что по итогам года, предшествующего году, в котором использовано право на применение льготы, не менее 90% суммы всех доходов организации за указанный период составляют в совокупности: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(в ред.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https://login.consultant.ru/link/?req=doc&amp;base=RLAW926&amp;n=308832&amp;dst=100016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решения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19.09.2024 N 56)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1) доходы в виде целевых поступлений, определяемых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https://login.consultant.ru/link/?req=doc&amp;base=LAW&amp;n=475532&amp;dst=4760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пунктом 2 статьи 251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Налогового кодекса Российской Федерации (далее - целевые поступления), и грантов, определяемых в соответствии с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https://login.consultant.ru/link/?req=doc&amp;base=LAW&amp;n=475532&amp;dst=3760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подпунктом 14 пункта 1 статьи 251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Налогового кодекса Российской Федерации (далее - гранты);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2) доходы от осуществления видов деятельности, указанных в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https://login.consultant.ru/link/?req=doc&amp;base=LAW&amp;n=493282&amp;dst=135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пункте 1 статьи 31.1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Федерального закона от 12 января 1996 года N 7-ФЗ "О некоммерческих организациях",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https://login.consultant.ru/link/?req=doc&amp;base=RLAW926&amp;n=315192&amp;dst=100104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пункте 1 статьи 3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Закона Ханты-Мансийского автономного округа - Югры от 16 декабря 2010 года N 229-оз "О поддержке региональных социально ориентированных некоммерческих организаций, осуществляющих деятельность в Ханты-Мансийском автономном округе - Югре",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https://login.consultant.ru/link/?req=doc&amp;base=RLAW926&amp;n=233794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решении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21 апреля 2017 года N 25 "Об установлении дополнительных видов деятельности для признания некоммерческих организаций социально ориентированными".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6.1 введен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https://login.consultant.ru/link/?req=doc&amp;base=RLAW926&amp;n=155937&amp;dst=100008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01.08.2017 N 50)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6.2. Сумма доходов в целях применения льготы, указанной в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Par42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подпункте 4 пункта 6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настоящего решения, определяется социально ориентированной некоммерческой организацией по данным налогового учета.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6.2 введен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https://login.consultant.ru/link/?req=doc&amp;base=RLAW926&amp;n=155937&amp;dst=100012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01.08.2017 N 50)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6.3. В случае, если по итогам налогового периода социально ориентированная некоммерческая организация не выполняет условия, установленные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Par48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пунктом 6.1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, она лишается права на применение льготы с начала налогового периода, в котором допущено несоответствие условиям, указанным в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Par48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пункте 6.1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настоящего решения.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6.3 введен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https://login.consultant.ru/link/?req=doc&amp;base=RLAW926&amp;n=155937&amp;dst=100014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01.08.2017 N 50)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6.4. При определении объема доходов организации для проверки соответствия условий, установленных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\l Par48 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пунктом 6.1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настоящего решения, учитываются целевые поступления и гранты, поступившие и не использованные некоммерческой организацией по итогам предыдущих налоговых периодов.</w:t>
      </w:r>
    </w:p>
    <w:p>
      <w:pPr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(п. 6.4 введен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https://login.consultant.ru/link/?req=doc&amp;base=RLAW926&amp;n=155937&amp;dst=100016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решением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01.08.2017 N 50)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7. Утратил силу. -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https://login.consultant.ru/link/?req=doc&amp;base=RLAW926&amp;n=292811&amp;dst=100013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30.11.2023 N 59.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8. Со дня вступления в силу настоящего решения признать утратившими силу: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1)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https://login.consultant.ru/link/?req=doc&amp;base=RLAW926&amp;n=55495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28 ноября 2008 года N 94 "О земельном налоге на межселенной территории Белоярского района";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2) </w:t>
      </w:r>
      <w:r>
        <w:rPr>
          <w:rFonts w:hint="default" w:ascii="Calibri" w:hAnsi="Calibri" w:eastAsia="Calibri"/>
          <w:sz w:val="20"/>
          <w:szCs w:val="24"/>
        </w:rPr>
        <w:fldChar w:fldCharType="begin"/>
      </w:r>
      <w:r>
        <w:rPr>
          <w:rFonts w:hint="default" w:ascii="Calibri" w:hAnsi="Calibri" w:eastAsia="Calibri"/>
          <w:sz w:val="20"/>
          <w:szCs w:val="24"/>
        </w:rPr>
        <w:instrText xml:space="preserve">HYPERLINK https://login.consultant.ru/link/?req=doc&amp;base=RLAW926&amp;n=55229 </w:instrText>
      </w:r>
      <w:r>
        <w:rPr>
          <w:rFonts w:hint="default" w:ascii="Calibri" w:hAnsi="Calibri" w:eastAsia="Calibri"/>
          <w:sz w:val="20"/>
          <w:szCs w:val="24"/>
        </w:rPr>
        <w:fldChar w:fldCharType="separate"/>
      </w:r>
      <w:r>
        <w:rPr>
          <w:rFonts w:hint="default" w:ascii="Calibri" w:hAnsi="Calibri" w:eastAsia="Calibri"/>
          <w:color w:val="0000ff"/>
          <w:sz w:val="20"/>
          <w:szCs w:val="24"/>
        </w:rPr>
        <w:t xml:space="preserve">решение</w:t>
      </w:r>
      <w:r>
        <w:rPr>
          <w:rFonts w:hint="default" w:ascii="Calibri" w:hAnsi="Calibri" w:eastAsia="Calibri"/>
          <w:color w:val="0000ff"/>
          <w:sz w:val="20"/>
          <w:szCs w:val="24"/>
        </w:rPr>
        <w:fldChar w:fldCharType="end"/>
      </w:r>
      <w:r>
        <w:rPr>
          <w:rFonts w:hint="default" w:ascii="Calibri" w:hAnsi="Calibri" w:eastAsia="Calibri"/>
          <w:sz w:val="20"/>
          <w:szCs w:val="24"/>
        </w:rPr>
        <w:t xml:space="preserve"> Думы Белоярского района от 13 ноября 2009 года N 140 "О внесении изменения в решение Думы Белоярского района от 28 ноября 2008 года N 94".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9. Опубликовать настоящее решение в газете "Белоярские вести. Официальный выпуск".</w:t>
      </w:r>
    </w:p>
    <w:p>
      <w:pPr>
        <w:spacing w:before="200"/>
        <w:ind w:firstLine="540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10. Настоящее решение вступает в силу с 1 января 2011 года, но не ранее чем по истечении одного месяца со дня его официального опубликования.</w:t>
      </w:r>
    </w:p>
    <w:p>
      <w:pPr>
        <w:ind w:firstLine="540"/>
        <w:rPr>
          <w:rFonts w:hint="default" w:ascii="Calibri" w:hAnsi="Calibri" w:eastAsia="Calibri"/>
          <w:sz w:val="20"/>
          <w:szCs w:val="24"/>
        </w:rPr>
      </w:pPr>
    </w:p>
    <w:p>
      <w:pPr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Глава Белоярского района</w:t>
      </w:r>
    </w:p>
    <w:p>
      <w:pPr>
        <w:jc w:val="right"/>
        <w:rPr>
          <w:rFonts w:hint="default" w:ascii="Calibri" w:hAnsi="Calibri" w:eastAsia="Calibri"/>
          <w:sz w:val="20"/>
          <w:szCs w:val="24"/>
        </w:rPr>
      </w:pPr>
      <w:r>
        <w:rPr>
          <w:rFonts w:hint="default" w:ascii="Calibri" w:hAnsi="Calibri" w:eastAsia="Calibri"/>
          <w:sz w:val="20"/>
          <w:szCs w:val="24"/>
        </w:rPr>
        <w:t xml:space="preserve">С.П.МАНЕНКОВ</w:t>
      </w:r>
    </w:p>
    <w:p>
      <w:pPr>
        <w:rPr>
          <w:rFonts w:hint="default" w:ascii="Calibri" w:hAnsi="Calibri" w:eastAsia="Calibri"/>
          <w:sz w:val="20"/>
          <w:szCs w:val="24"/>
        </w:rPr>
      </w:pPr>
    </w:p>
    <w:p>
      <w:pPr>
        <w:rPr>
          <w:rFonts w:hint="default" w:ascii="Calibri" w:hAnsi="Calibri" w:eastAsia="Calibri"/>
          <w:sz w:val="20"/>
          <w:szCs w:val="24"/>
        </w:rPr>
      </w:pPr>
    </w:p>
    <w:p>
      <w:pPr>
        <w:pBdr>
          <w:top w:val="single" w:color="auto" w:sz="6" w:space="0"/>
        </w:pBdr>
        <w:spacing w:before="100" w:after="100"/>
        <w:rPr>
          <w:rFonts w:hint="default" w:ascii="Calibri" w:hAnsi="Calibri" w:eastAsia="Calibri"/>
          <w:sz w:val="0"/>
          <w:szCs w:val="24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num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defaultTabStop w:val="708"/>
  <w:characterSpacingControl w:val="doNotCompress"/>
  <w:compat>
    <w:spaceForUL w:val="true"/>
    <w:doNotLeaveBackslashAlone w:val="true"/>
    <w:ulTrailSpace w:val="true"/>
    <w:doNotExpandShiftReturn w:val="true"/>
    <w:adjustLineHeightInTabl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 w:default="1">
    <w:name w:val="Normal"/>
    <w:uiPriority w:val="0"/>
    <w:pPr>
      <w:jc w:val="both"/>
    </w:pPr>
    <w:rPr>
      <w:rFonts w:ascii="Times New Roman" w:hAnsi="Times New Roman" w:eastAsia="SimSun" w:cs="Times New Roman"/>
      <w:sz w:val="21"/>
    </w:rPr>
  </w:style>
  <w:style w:type="character" w:styleId="2" w:default="1">
    <w:name w:val="Default Paragraph Font"/>
    <w:uiPriority w:val="0"/>
    <w:semiHidden/>
  </w:style>
  <w:style w:type="table" w:styleId="3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4" w:customStyle="1">
    <w:name w:val="       ConsPlusNormal"/>
    <w:uiPriority w:val="99"/>
    <w:unhideWhenUsed/>
    <w:pPr>
      <w:widowControl w:val="off"/>
    </w:pPr>
    <w:rPr>
      <w:rFonts w:hint="default" w:ascii="Calibri" w:hAnsi="Calibri" w:eastAsia="Calibri" w:cs="Times New Roman"/>
      <w:sz w:val="20"/>
      <w:szCs w:val="24"/>
    </w:rPr>
  </w:style>
  <w:style w:type="paragraph" w:styleId="5" w:customStyle="1">
    <w:name w:val="       ConsPlusNonformat"/>
    <w:uiPriority w:val="99"/>
    <w:unhideWhenUsed/>
    <w:pPr>
      <w:widowControl w:val="off"/>
    </w:pPr>
    <w:rPr>
      <w:rFonts w:hint="default" w:ascii="Courier New" w:hAnsi="Courier New" w:eastAsia="SimSun" w:cs="Times New Roman"/>
      <w:sz w:val="20"/>
      <w:szCs w:val="24"/>
    </w:rPr>
  </w:style>
  <w:style w:type="paragraph" w:styleId="6" w:customStyle="1">
    <w:name w:val="       ConsPlusTitle"/>
    <w:uiPriority w:val="99"/>
    <w:unhideWhenUsed/>
    <w:pPr>
      <w:widowControl w:val="off"/>
    </w:pPr>
    <w:rPr>
      <w:rFonts w:hint="default" w:ascii="Calibri" w:hAnsi="Calibri" w:eastAsia="Calibri" w:cs="Times New Roman"/>
      <w:b/>
      <w:sz w:val="20"/>
      <w:szCs w:val="24"/>
    </w:rPr>
  </w:style>
  <w:style w:type="paragraph" w:styleId="7" w:customStyle="1">
    <w:name w:val="       ConsPlusCell"/>
    <w:uiPriority w:val="99"/>
    <w:unhideWhenUsed/>
    <w:pPr>
      <w:widowControl w:val="off"/>
    </w:pPr>
    <w:rPr>
      <w:rFonts w:hint="default" w:ascii="Courier New" w:hAnsi="Courier New" w:eastAsia="SimSun" w:cs="Times New Roman"/>
      <w:sz w:val="20"/>
      <w:szCs w:val="24"/>
    </w:rPr>
  </w:style>
  <w:style w:type="paragraph" w:styleId="8" w:customStyle="1">
    <w:name w:val="       ConsPlusDocList"/>
    <w:uiPriority w:val="99"/>
    <w:unhideWhenUsed/>
    <w:pPr>
      <w:widowControl w:val="off"/>
    </w:pPr>
    <w:rPr>
      <w:rFonts w:hint="default" w:ascii="Calibri" w:hAnsi="Calibri" w:eastAsia="Calibri" w:cs="Times New Roman"/>
      <w:sz w:val="20"/>
      <w:szCs w:val="24"/>
    </w:rPr>
  </w:style>
  <w:style w:type="paragraph" w:styleId="9" w:customStyle="1">
    <w:name w:val="       ConsPlusTitlePage"/>
    <w:uiPriority w:val="99"/>
    <w:unhideWhenUsed/>
    <w:pPr>
      <w:widowControl w:val="off"/>
    </w:pPr>
    <w:rPr>
      <w:rFonts w:hint="default" w:ascii="Tahoma" w:hAnsi="Tahoma" w:eastAsia="Tahoma" w:cs="Times New Roman"/>
      <w:sz w:val="20"/>
      <w:szCs w:val="24"/>
    </w:rPr>
  </w:style>
  <w:style w:type="paragraph" w:styleId="10" w:customStyle="1">
    <w:name w:val="       ConsPlusJurTerm"/>
    <w:uiPriority w:val="99"/>
    <w:unhideWhenUsed/>
    <w:pPr>
      <w:widowControl w:val="off"/>
    </w:pPr>
    <w:rPr>
      <w:rFonts w:hint="default" w:ascii="Tahoma" w:hAnsi="Tahoma" w:eastAsia="Tahoma" w:cs="Times New Roman"/>
      <w:sz w:val="26"/>
      <w:szCs w:val="24"/>
    </w:rPr>
  </w:style>
  <w:style w:type="paragraph" w:styleId="11" w:customStyle="1">
    <w:name w:val="       ConsPlusTextList"/>
    <w:uiPriority w:val="99"/>
    <w:unhideWhenUsed/>
    <w:pPr>
      <w:widowControl w:val="off"/>
    </w:pPr>
    <w:rPr>
      <w:rFonts w:hint="default" w:ascii="Arial" w:hAnsi="Arial" w:eastAsia="SimSun" w:cs="Times New Roman"/>
      <w:sz w:val="20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0</Characters>
  <CharactersWithSpaces>0</CharactersWithSpaces>
  <DocSecurity>0</DocSecurity>
  <Lines>0</Lines>
  <LinksUpToDate>false</LinksUpToDate>
  <Pages>1</Pages>
  <Paragraphs>0</Paragraphs>
  <ScaleCrop>false</ScaleCrop>
  <Template>Normal.dotm</Template>
  <TotalTime>0</TotalTime>
  <Words>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AhmetchinaNN</dc:creator>
  <cp:lastModifiedBy>KrutovskayaOS</cp:lastModifiedBy>
  <cp:revision>1</cp:revision>
  <dcterms:created xsi:type="dcterms:W3CDTF">2025-05-23T12:07:00Z</dcterms:created>
  <dcterms:modified xsi:type="dcterms:W3CDTF">2025-05-23T12:08:09Z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